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outlineLvl w:val="0"/>
        <w:rPr>
          <w:rFonts w:hint="default"/>
          <w:lang w:val="en-US" w:eastAsia="zh-CN"/>
        </w:rPr>
      </w:pPr>
      <w:bookmarkStart w:id="0" w:name="_Toc22568"/>
      <w:r>
        <w:rPr>
          <w:rFonts w:hint="eastAsia"/>
          <w:lang w:val="en-US" w:eastAsia="zh-CN"/>
        </w:rPr>
        <w:t>4G&amp;5G工业路由器</w:t>
      </w:r>
      <w:bookmarkEnd w:id="0"/>
      <w:r>
        <w:rPr>
          <w:rFonts w:hint="eastAsia"/>
          <w:lang w:val="en-US" w:eastAsia="zh-CN"/>
        </w:rPr>
        <w:t>用户手册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tabs>
          <w:tab w:val="left" w:pos="7034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第一版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5343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_Toc22568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BC1800 说明书</w:t>
          </w:r>
          <w:r>
            <w:tab/>
          </w:r>
          <w:r>
            <w:fldChar w:fldCharType="begin"/>
          </w:r>
          <w:r>
            <w:instrText xml:space="preserve"> PAGEREF _Toc22568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_Toc21616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修订记录</w:t>
          </w:r>
          <w:r>
            <w:tab/>
          </w:r>
          <w:r>
            <w:fldChar w:fldCharType="begin"/>
          </w:r>
          <w:r>
            <w:instrText xml:space="preserve"> PAGEREF _Toc21616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_Toc8883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1、 概要</w:t>
          </w:r>
          <w:r>
            <w:tab/>
          </w:r>
          <w:r>
            <w:fldChar w:fldCharType="begin"/>
          </w:r>
          <w:r>
            <w:instrText xml:space="preserve"> PAGEREF _Toc8883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_Toc14855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2、</w:t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登录WEB配置页面</w:t>
          </w:r>
          <w:r>
            <w:tab/>
          </w:r>
          <w:r>
            <w:fldChar w:fldCharType="begin"/>
          </w:r>
          <w:r>
            <w:instrText xml:space="preserve"> PAGEREF _Toc14855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_Toc19304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3、状态</w:t>
          </w:r>
          <w:r>
            <w:tab/>
          </w:r>
          <w:r>
            <w:fldChar w:fldCharType="begin"/>
          </w:r>
          <w:r>
            <w:instrText xml:space="preserve"> PAGEREF _Toc19304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_Toc14365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3.1、概览</w:t>
          </w:r>
          <w:r>
            <w:tab/>
          </w:r>
          <w:r>
            <w:fldChar w:fldCharType="begin"/>
          </w:r>
          <w:r>
            <w:instrText xml:space="preserve"> PAGEREF _Toc14365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_Toc23203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3.2、移动模组状态</w:t>
          </w:r>
          <w:r>
            <w:tab/>
          </w:r>
          <w:r>
            <w:fldChar w:fldCharType="begin"/>
          </w:r>
          <w:r>
            <w:instrText xml:space="preserve"> PAGEREF _Toc23203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_Toc6033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3.3、系统日志信息</w:t>
          </w:r>
          <w:r>
            <w:tab/>
          </w:r>
          <w:r>
            <w:fldChar w:fldCharType="begin"/>
          </w:r>
          <w:r>
            <w:instrText xml:space="preserve"> PAGEREF _Toc6033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_Toc6131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3.4、wifi信道分析</w:t>
          </w:r>
          <w:r>
            <w:tab/>
          </w:r>
          <w:r>
            <w:fldChar w:fldCharType="begin"/>
          </w:r>
          <w:r>
            <w:instrText xml:space="preserve"> PAGEREF _Toc6131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_Toc17211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3.5、负载均衡状态</w:t>
          </w:r>
          <w:r>
            <w:tab/>
          </w:r>
          <w:r>
            <w:fldChar w:fldCharType="begin"/>
          </w:r>
          <w:r>
            <w:instrText xml:space="preserve"> PAGEREF _Toc17211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_Toc1613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4、 网络配置</w:t>
          </w:r>
          <w:r>
            <w:tab/>
          </w:r>
          <w:r>
            <w:fldChar w:fldCharType="begin"/>
          </w:r>
          <w:r>
            <w:instrText xml:space="preserve"> PAGEREF _Toc1613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_Toc20424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4.1、外网WAN配置</w:t>
          </w:r>
          <w:r>
            <w:tab/>
          </w:r>
          <w:r>
            <w:fldChar w:fldCharType="begin"/>
          </w:r>
          <w:r>
            <w:instrText xml:space="preserve"> PAGEREF _Toc20424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_Toc22255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4.1.1、IPv4连接</w:t>
          </w:r>
          <w:r>
            <w:tab/>
          </w:r>
          <w:r>
            <w:fldChar w:fldCharType="begin"/>
          </w:r>
          <w:r>
            <w:instrText xml:space="preserve"> PAGEREF _Toc22255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_Toc935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4.1.2、IPv6连接</w:t>
          </w:r>
          <w:r>
            <w:tab/>
          </w:r>
          <w:r>
            <w:fldChar w:fldCharType="begin"/>
          </w:r>
          <w:r>
            <w:instrText xml:space="preserve"> PAGEREF _Toc935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_Toc12328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4.2、内网LAN配置</w:t>
          </w:r>
          <w:r>
            <w:tab/>
          </w:r>
          <w:r>
            <w:fldChar w:fldCharType="begin"/>
          </w:r>
          <w:r>
            <w:instrText xml:space="preserve"> PAGEREF _Toc12328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_Toc26391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4.2.1、IPv4网关地址</w:t>
          </w:r>
          <w:r>
            <w:tab/>
          </w:r>
          <w:r>
            <w:fldChar w:fldCharType="begin"/>
          </w:r>
          <w:r>
            <w:instrText xml:space="preserve"> PAGEREF _Toc26391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_Toc20391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4.2.2、IPv4 DHCP分配范围</w:t>
          </w:r>
          <w:r>
            <w:tab/>
          </w:r>
          <w:r>
            <w:fldChar w:fldCharType="begin"/>
          </w:r>
          <w:r>
            <w:instrText xml:space="preserve"> PAGEREF _Toc20391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_Toc26062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4.2.3、IPv6地址</w:t>
          </w:r>
          <w:r>
            <w:tab/>
          </w:r>
          <w:r>
            <w:fldChar w:fldCharType="begin"/>
          </w:r>
          <w:r>
            <w:instrText xml:space="preserve"> PAGEREF _Toc26062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_Toc3074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4.3、4G/5G上网配置</w:t>
          </w:r>
          <w:r>
            <w:tab/>
          </w:r>
          <w:r>
            <w:fldChar w:fldCharType="begin"/>
          </w:r>
          <w:r>
            <w:instrText xml:space="preserve"> PAGEREF _Toc3074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_Toc5857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4.3.1、APN参数配置</w:t>
          </w:r>
          <w:r>
            <w:tab/>
          </w:r>
          <w:r>
            <w:fldChar w:fldCharType="begin"/>
          </w:r>
          <w:r>
            <w:instrText xml:space="preserve"> PAGEREF _Toc5857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_Toc6020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4.3.2、AT指令查询</w:t>
          </w:r>
          <w:r>
            <w:tab/>
          </w:r>
          <w:r>
            <w:fldChar w:fldCharType="begin"/>
          </w:r>
          <w:r>
            <w:instrText xml:space="preserve"> PAGEREF _Toc6020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_Toc9419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4.4、无线WIFI配置</w:t>
          </w:r>
          <w:r>
            <w:tab/>
          </w:r>
          <w:r>
            <w:fldChar w:fldCharType="begin"/>
          </w:r>
          <w:r>
            <w:instrText xml:space="preserve"> PAGEREF _Toc9419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_Toc13974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4.4.1、无线WIFI</w:t>
          </w:r>
          <w:r>
            <w:tab/>
          </w:r>
          <w:r>
            <w:fldChar w:fldCharType="begin"/>
          </w:r>
          <w:r>
            <w:instrText xml:space="preserve"> PAGEREF _Toc13974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_Toc24260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4.4.2、无线客户端</w:t>
          </w:r>
          <w:r>
            <w:tab/>
          </w:r>
          <w:r>
            <w:fldChar w:fldCharType="begin"/>
          </w:r>
          <w:r>
            <w:instrText xml:space="preserve"> PAGEREF _Toc24260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_Toc28217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4.4.3、无线中继</w:t>
          </w:r>
          <w:r>
            <w:tab/>
          </w:r>
          <w:r>
            <w:fldChar w:fldCharType="begin"/>
          </w:r>
          <w:r>
            <w:instrText xml:space="preserve"> PAGEREF _Toc28217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_Toc1487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4.5、静态路由配置</w:t>
          </w:r>
          <w:r>
            <w:tab/>
          </w:r>
          <w:r>
            <w:fldChar w:fldCharType="begin"/>
          </w:r>
          <w:r>
            <w:instrText xml:space="preserve"> PAGEREF _Toc1487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_Toc4960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4.6、DHCP/DNS配置</w:t>
          </w:r>
          <w:r>
            <w:tab/>
          </w:r>
          <w:r>
            <w:fldChar w:fldCharType="begin"/>
          </w:r>
          <w:r>
            <w:instrText xml:space="preserve"> PAGEREF _Toc4960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_Toc15135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4.6.1、静态IP地址</w:t>
          </w:r>
          <w:r>
            <w:tab/>
          </w:r>
          <w:r>
            <w:fldChar w:fldCharType="begin"/>
          </w:r>
          <w:r>
            <w:instrText xml:space="preserve"> PAGEREF _Toc15135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_Toc10813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4.6.2、本地域名解析</w:t>
          </w:r>
          <w:r>
            <w:tab/>
          </w:r>
          <w:r>
            <w:fldChar w:fldCharType="begin"/>
          </w:r>
          <w:r>
            <w:instrText xml:space="preserve"> PAGEREF _Toc10813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_Toc25286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4.7、端口转发配置</w:t>
          </w:r>
          <w:r>
            <w:tab/>
          </w:r>
          <w:r>
            <w:fldChar w:fldCharType="begin"/>
          </w:r>
          <w:r>
            <w:instrText xml:space="preserve"> PAGEREF _Toc25286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_Toc15536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4.8、SQM流量管理</w:t>
          </w:r>
          <w:r>
            <w:tab/>
          </w:r>
          <w:r>
            <w:fldChar w:fldCharType="begin"/>
          </w:r>
          <w:r>
            <w:instrText xml:space="preserve"> PAGEREF _Toc15536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_Toc9425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4.9、网络加速配置</w:t>
          </w:r>
          <w:r>
            <w:tab/>
          </w:r>
          <w:r>
            <w:fldChar w:fldCharType="begin"/>
          </w:r>
          <w:r>
            <w:instrText xml:space="preserve"> PAGEREF _Toc9425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_Toc18814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4.10、多网负载均衡配置</w:t>
          </w:r>
          <w:r>
            <w:tab/>
          </w:r>
          <w:r>
            <w:fldChar w:fldCharType="begin"/>
          </w:r>
          <w:r>
            <w:instrText xml:space="preserve"> PAGEREF _Toc18814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_Toc18487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4.10.1、负载均衡配置</w:t>
          </w:r>
          <w:r>
            <w:tab/>
          </w:r>
          <w:r>
            <w:fldChar w:fldCharType="begin"/>
          </w:r>
          <w:r>
            <w:instrText xml:space="preserve"> PAGEREF _Toc18487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_Toc14846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4.10.2、网络链路备份配置</w:t>
          </w:r>
          <w:r>
            <w:tab/>
          </w:r>
          <w:r>
            <w:fldChar w:fldCharType="begin"/>
          </w:r>
          <w:r>
            <w:instrText xml:space="preserve"> PAGEREF _Toc14846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_Toc15940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4.11、网络诊断</w:t>
          </w:r>
          <w:r>
            <w:tab/>
          </w:r>
          <w:r>
            <w:fldChar w:fldCharType="begin"/>
          </w:r>
          <w:r>
            <w:instrText xml:space="preserve"> PAGEREF _Toc15940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_Toc31316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4.11.1、Ping包检测</w:t>
          </w:r>
          <w:r>
            <w:tab/>
          </w:r>
          <w:r>
            <w:fldChar w:fldCharType="begin"/>
          </w:r>
          <w:r>
            <w:instrText xml:space="preserve"> PAGEREF _Toc31316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_Toc10860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4.11.2、Traceroute路由跟踪检测</w:t>
          </w:r>
          <w:r>
            <w:tab/>
          </w:r>
          <w:r>
            <w:fldChar w:fldCharType="begin"/>
          </w:r>
          <w:r>
            <w:instrText xml:space="preserve"> PAGEREF _Toc10860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_Toc28797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5、VPN配置</w:t>
          </w:r>
          <w:r>
            <w:tab/>
          </w:r>
          <w:r>
            <w:fldChar w:fldCharType="begin"/>
          </w:r>
          <w:r>
            <w:instrText xml:space="preserve"> PAGEREF _Toc28797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_Toc20907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5.1、IPSecVPN客户端</w:t>
          </w:r>
          <w:r>
            <w:tab/>
          </w:r>
          <w:r>
            <w:fldChar w:fldCharType="begin"/>
          </w:r>
          <w:r>
            <w:instrText xml:space="preserve"> PAGEREF _Toc20907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_Toc12467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5.2、OpenVPN客户端</w:t>
          </w:r>
          <w:r>
            <w:tab/>
          </w:r>
          <w:r>
            <w:fldChar w:fldCharType="begin"/>
          </w:r>
          <w:r>
            <w:instrText xml:space="preserve"> PAGEREF _Toc12467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_Toc30164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5.3、L2TP/PPTP客户端</w:t>
          </w:r>
          <w:r>
            <w:tab/>
          </w:r>
          <w:r>
            <w:fldChar w:fldCharType="begin"/>
          </w:r>
          <w:r>
            <w:instrText xml:space="preserve"> PAGEREF _Toc30164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_Toc498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6、应用服务配置</w:t>
          </w:r>
          <w:r>
            <w:tab/>
          </w:r>
          <w:r>
            <w:fldChar w:fldCharType="begin"/>
          </w:r>
          <w:r>
            <w:instrText xml:space="preserve"> PAGEREF _Toc498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6.1、WIFI计划</w:t>
          </w:r>
          <w:r>
            <w:tab/>
          </w:r>
          <w:r>
            <w:fldChar w:fldCharType="begin"/>
          </w:r>
          <w:r>
            <w:instrText xml:space="preserve"> PAGEREF _Toc1159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_Toc7078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6.2、UPNP</w:t>
          </w:r>
          <w:r>
            <w:tab/>
          </w:r>
          <w:r>
            <w:fldChar w:fldCharType="begin"/>
          </w:r>
          <w:r>
            <w:instrText xml:space="preserve"> PAGEREF _Toc7078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_Toc32421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6.3、动态DNS</w:t>
          </w:r>
          <w:r>
            <w:tab/>
          </w:r>
          <w:r>
            <w:fldChar w:fldCharType="begin"/>
          </w:r>
          <w:r>
            <w:instrText xml:space="preserve"> PAGEREF _Toc32421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_Toc3527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7、系统配置</w:t>
          </w:r>
          <w:r>
            <w:tab/>
          </w:r>
          <w:r>
            <w:fldChar w:fldCharType="begin"/>
          </w:r>
          <w:r>
            <w:instrText xml:space="preserve"> PAGEREF _Toc3527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_Toc25712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7.1、基本信息</w:t>
          </w:r>
          <w:r>
            <w:tab/>
          </w:r>
          <w:r>
            <w:fldChar w:fldCharType="begin"/>
          </w:r>
          <w:r>
            <w:instrText xml:space="preserve"> PAGEREF _Toc25712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_Toc3832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7.2、日志备份</w:t>
          </w:r>
          <w:r>
            <w:tab/>
          </w:r>
          <w:r>
            <w:fldChar w:fldCharType="begin"/>
          </w:r>
          <w:r>
            <w:instrText xml:space="preserve"> PAGEREF _Toc3832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_Toc5061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7.3、时间同步</w:t>
          </w:r>
          <w:r>
            <w:tab/>
          </w:r>
          <w:r>
            <w:fldChar w:fldCharType="begin"/>
          </w:r>
          <w:r>
            <w:instrText xml:space="preserve"> PAGEREF _Toc5061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_Toc2139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7.4、语言切换</w:t>
          </w:r>
          <w:r>
            <w:tab/>
          </w:r>
          <w:r>
            <w:fldChar w:fldCharType="begin"/>
          </w:r>
          <w:r>
            <w:instrText xml:space="preserve"> PAGEREF _Toc2139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_Toc12562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7.5、升级备份</w:t>
          </w:r>
          <w:r>
            <w:tab/>
          </w:r>
          <w:r>
            <w:fldChar w:fldCharType="begin"/>
          </w:r>
          <w:r>
            <w:instrText xml:space="preserve"> PAGEREF _Toc12562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_Toc13620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7.5.1、备份配置</w:t>
          </w:r>
          <w:r>
            <w:tab/>
          </w:r>
          <w:r>
            <w:fldChar w:fldCharType="begin"/>
          </w:r>
          <w:r>
            <w:instrText xml:space="preserve"> PAGEREF _Toc13620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_Toc14571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7.5.2、从配置恢复</w:t>
          </w:r>
          <w:r>
            <w:tab/>
          </w:r>
          <w:r>
            <w:fldChar w:fldCharType="begin"/>
          </w:r>
          <w:r>
            <w:instrText xml:space="preserve"> PAGEREF _Toc14571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_Toc7325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7.5.3、重置出厂值</w:t>
          </w:r>
          <w:r>
            <w:tab/>
          </w:r>
          <w:r>
            <w:fldChar w:fldCharType="begin"/>
          </w:r>
          <w:r>
            <w:instrText xml:space="preserve"> PAGEREF _Toc7325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_Toc1910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7.5.4、升级固件系统</w:t>
          </w:r>
          <w:r>
            <w:tab/>
          </w:r>
          <w:r>
            <w:fldChar w:fldCharType="begin"/>
          </w:r>
          <w:r>
            <w:instrText xml:space="preserve"> PAGEREF _Toc1910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_Toc7633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7.6、密码权限</w:t>
          </w:r>
          <w:r>
            <w:tab/>
          </w:r>
          <w:r>
            <w:fldChar w:fldCharType="begin"/>
          </w:r>
          <w:r>
            <w:instrText xml:space="preserve"> PAGEREF _Toc7633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_Toc19458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7.6.1、修改登录密码</w:t>
          </w:r>
          <w:r>
            <w:tab/>
          </w:r>
          <w:r>
            <w:fldChar w:fldCharType="begin"/>
          </w:r>
          <w:r>
            <w:instrText xml:space="preserve"> PAGEREF _Toc19458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_Toc19417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7.6.2、SSH访问权限</w:t>
          </w:r>
          <w:r>
            <w:tab/>
          </w:r>
          <w:r>
            <w:fldChar w:fldCharType="begin"/>
          </w:r>
          <w:r>
            <w:instrText xml:space="preserve"> PAGEREF _Toc19417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_Toc21123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Cs w:val="18"/>
              <w:lang w:val="en-US" w:eastAsia="zh-CN" w:bidi="ar"/>
            </w:rPr>
            <w:t>7.6.3、HTTPS访问启用</w:t>
          </w:r>
          <w:r>
            <w:tab/>
          </w:r>
          <w:r>
            <w:fldChar w:fldCharType="begin"/>
          </w:r>
          <w:r>
            <w:instrText xml:space="preserve"> PAGEREF _Toc21123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_Toc31654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7.7、云管理</w:t>
          </w:r>
          <w:r>
            <w:tab/>
          </w:r>
          <w:r>
            <w:fldChar w:fldCharType="begin"/>
          </w:r>
          <w:r>
            <w:instrText xml:space="preserve"> PAGEREF _Toc31654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9573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_Toc6606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7.8、重启</w:t>
          </w:r>
          <w:r>
            <w:tab/>
          </w:r>
          <w:r>
            <w:fldChar w:fldCharType="begin"/>
          </w:r>
          <w:r>
            <w:instrText xml:space="preserve"> PAGEREF _Toc6606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</w:p>
    <w:p>
      <w:pPr>
        <w:outlineLvl w:val="9"/>
        <w:rPr>
          <w:rFonts w:hint="eastAsia"/>
          <w:lang w:val="en-US" w:eastAsia="zh-CN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outlineLvl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" w:name="_Toc21616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修订记录</w:t>
      </w:r>
      <w:bookmarkEnd w:id="1"/>
    </w:p>
    <w:p>
      <w:pPr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2" w:name="_Toc8883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概要</w:t>
      </w:r>
      <w:bookmarkEnd w:id="2"/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b/>
          <w:bCs/>
          <w:color w:val="0000FF"/>
          <w:kern w:val="0"/>
          <w:sz w:val="20"/>
          <w:szCs w:val="20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kern w:val="0"/>
          <w:sz w:val="20"/>
          <w:szCs w:val="20"/>
          <w:lang w:val="en-US" w:eastAsia="zh-CN" w:bidi="ar"/>
        </w:rPr>
        <w:t>注： 所有的配置项在修改完成后，需要点击【保存并应用】才能使配置生效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3476625" cy="657225"/>
            <wp:effectExtent l="9525" t="9525" r="19050" b="19050"/>
            <wp:docPr id="8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5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outlineLvl w:val="0"/>
        <w:rPr>
          <w:rFonts w:hint="eastAsia"/>
          <w:sz w:val="28"/>
          <w:szCs w:val="28"/>
          <w:lang w:val="en-US" w:eastAsia="zh-CN"/>
        </w:rPr>
      </w:pPr>
      <w:bookmarkStart w:id="3" w:name="_Toc14855"/>
      <w:r>
        <w:rPr>
          <w:rFonts w:hint="eastAsia"/>
          <w:sz w:val="28"/>
          <w:szCs w:val="28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登录WEB配置页面</w:t>
      </w:r>
      <w:bookmarkEnd w:id="3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18"/>
          <w:szCs w:val="21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用户可通过 PC 浏览器访问本设备的 WEB 配置管理页面，对设备进行管理和配置。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420" w:firstLineChars="0"/>
        <w:jc w:val="left"/>
        <w:textAlignment w:val="auto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第一步：使用网线将PC的网口和设备的LAN接口连接，将设备上电，确保 PC 能够 ping 通本设备网关地址才可以访问WEB 配置管理。如下图：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760085" cy="3225165"/>
            <wp:effectExtent l="0" t="0" r="12065" b="13335"/>
            <wp:docPr id="1" name="图片 1" descr="0c85baaadc2d5626ae4993aba9a9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85baaadc2d5626ae4993aba9a9c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第二步：在您的浏览器地址栏中输入 本设备的网关LAN的 IP 地址，通常情况下默认为：192.168.10.1。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</w:pPr>
      <w:r>
        <w:drawing>
          <wp:inline distT="0" distB="0" distL="114300" distR="114300">
            <wp:extent cx="5760085" cy="610235"/>
            <wp:effectExtent l="0" t="0" r="12065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" w:firstLine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注：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840" w:leftChars="0" w:hanging="420" w:firstLineChars="0"/>
        <w:jc w:val="left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 xml:space="preserve">在复位或默认网关情况下默认的 WEB </w:t>
      </w:r>
      <w:r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管理地址为：http://192.168.1</w:t>
      </w: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0</w:t>
      </w:r>
      <w:r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 xml:space="preserve">.1。 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840" w:leftChars="0" w:hanging="420" w:firstLineChars="0"/>
        <w:jc w:val="left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在复位或初始情况下默认的用户名和密码都为 admin</w:t>
      </w: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/admin 或者 root/admin</w:t>
      </w:r>
      <w:r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 xml:space="preserve">。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840" w:leftChars="0" w:hanging="420" w:firstLineChars="0"/>
        <w:jc w:val="left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如果设备在登录的过程出现断网（网线</w:t>
      </w: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离线</w:t>
      </w:r>
      <w:r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，网络中断），那可能会出现 1～2 分钟左右的</w:t>
      </w: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断开</w:t>
      </w:r>
      <w:r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现象，两分钟左右过后</w:t>
      </w: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会恢复。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840" w:leftChars="0" w:hanging="420" w:firstLineChars="0"/>
        <w:jc w:val="left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 xml:space="preserve">若忘记 WEB </w:t>
      </w:r>
      <w:r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管理</w:t>
      </w: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地址，可查看PC的网卡DHCP获取的IP信息，其中网关地址则为设备的WEB配置管理地址， 或者将设备恢复到出厂默认值使用默认网关地址登录配置。如下图：</w:t>
      </w:r>
    </w:p>
    <w:p>
      <w:pPr>
        <w:ind w:firstLine="420" w:firstLineChars="0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760085" cy="3039110"/>
            <wp:effectExtent l="0" t="0" r="12065" b="8890"/>
            <wp:docPr id="2" name="图片 2" descr="ba66b8455333e5e2df22df1ecd81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66b8455333e5e2df22df1ecd81c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default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第三步：进入系统登录界面，如下图所示：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3857625" cy="4038600"/>
            <wp:effectExtent l="0" t="0" r="952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 xml:space="preserve">1）输入用户名和密码， 然后点击 【登录】按钮，进入设备管理的主界面。 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2）如果您忘记了用户名或密码，使用细条物品按住设备的rest键 10秒将设备恢复出厂值。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ind w:firstLine="420" w:firstLineChars="0"/>
        <w:outlineLvl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4" w:name="_Toc19304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3、状态</w:t>
      </w:r>
      <w:bookmarkEnd w:id="4"/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5" w:name="_Toc14365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3.1、概览</w:t>
      </w:r>
      <w:bookmarkEnd w:id="5"/>
    </w:p>
    <w:p>
      <w:pPr>
        <w:keepNext w:val="0"/>
        <w:keepLines w:val="0"/>
        <w:widowControl/>
        <w:suppressLineNumbers w:val="0"/>
        <w:ind w:left="420" w:leftChars="0" w:firstLine="420" w:firstLineChars="0"/>
        <w:jc w:val="left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登录成功后，默认进入概览状态页面，显示系统各模块的概要状态信息，如： 系统运行信息、内存信息、网络接口信息、有线DHCP分配信息、无线WIFI客户端信息等。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</w:pPr>
      <w:r>
        <w:drawing>
          <wp:inline distT="0" distB="0" distL="114300" distR="114300">
            <wp:extent cx="5760085" cy="3260725"/>
            <wp:effectExtent l="9525" t="9525" r="21590" b="254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6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default"/>
          <w:lang w:val="en-US" w:eastAsia="zh-CN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6" w:name="_Toc23203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3.2、移动模组状态</w:t>
      </w:r>
      <w:bookmarkEnd w:id="6"/>
    </w:p>
    <w:p>
      <w:pPr>
        <w:keepNext w:val="0"/>
        <w:keepLines w:val="0"/>
        <w:widowControl/>
        <w:suppressLineNumbers w:val="0"/>
        <w:ind w:left="420" w:leftChars="0" w:firstLine="420" w:firstLineChars="0"/>
        <w:jc w:val="left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此页面显示4G/5G模组的基本信息以及SIM卡网络状态信息。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687695" cy="3394075"/>
            <wp:effectExtent l="9525" t="9525" r="17780" b="254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39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420" w:leftChars="0" w:firstLine="420" w:firstLineChars="0"/>
        <w:jc w:val="left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1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bookmarkStart w:id="7" w:name="_Toc6033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3.3、系统日志信息</w:t>
      </w:r>
      <w:bookmarkEnd w:id="7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此页面可查看系统应用日志信息，以及内核启动日志信息， 一般用于DEBUG问题分析。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1677670"/>
            <wp:effectExtent l="9525" t="9525" r="21590" b="27305"/>
            <wp:docPr id="9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77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8" w:name="_Toc6131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3.4、wifi信道分析</w:t>
      </w:r>
      <w:bookmarkEnd w:id="8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此页面使用本设备的wifi扫描功能查询当前环境中有哪些wifi信号以及信道占用情况，可在设置本设备的wifi信道时避开占用率高的信道减少干扰。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4098925"/>
            <wp:effectExtent l="9525" t="9525" r="21590" b="2540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98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9" w:name="_Toc17211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3.5、负载均衡状态</w:t>
      </w:r>
      <w:bookmarkEnd w:id="9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此页面为多网负载均衡管理器的状态显示、接口网络诊断，如下图的多网接口检测状态、接口网络诊断。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自动检测的网络接口链路状态</w:t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1875155"/>
            <wp:effectExtent l="9525" t="9525" r="21590" b="2032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75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已配置检测的网络接口的诊断</w:t>
      </w:r>
    </w:p>
    <w:p>
      <w:pPr>
        <w:ind w:firstLine="420" w:firstLine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760085" cy="1969770"/>
            <wp:effectExtent l="9525" t="9525" r="21590" b="2095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6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outlineLvl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0" w:name="_Toc1613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网络配置</w:t>
      </w:r>
      <w:bookmarkEnd w:id="10"/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1" w:name="_Toc20424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4.1、外网WAN配置</w:t>
      </w:r>
      <w:bookmarkEnd w:id="11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 有线WAN的连接方式， 如 DHCP动态获取、静态IP、PPPoE拨号。 默认为DHCP动态获取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/>
        <w:outlineLvl w:val="2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12" w:name="_Toc22255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4.1.1、IPv4连接</w:t>
      </w:r>
      <w:bookmarkEnd w:id="12"/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 点击 wan接口的【编辑】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2266950"/>
            <wp:effectExtent l="9525" t="9525" r="21590" b="9525"/>
            <wp:docPr id="6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/>
        <w:outlineLvl w:val="3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1）DHCP动态获取IP</w:t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 xml:space="preserve"> 在窗口页面中，协议选择【DHCP客户端】，点击【切换协议】，点击【保存】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4972050" cy="581025"/>
            <wp:effectExtent l="9525" t="9525" r="9525" b="19050"/>
            <wp:docPr id="7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81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3315970"/>
            <wp:effectExtent l="9525" t="9525" r="21590" b="27305"/>
            <wp:docPr id="6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15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/>
        <w:outlineLvl w:val="3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2）静态IP</w:t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在窗口页面中，协议选择【静态地址】，点击【切换协议】，在信息栏中填写静态IP的信息，填写完成后，点击【保存】，如下图。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4972050" cy="581025"/>
            <wp:effectExtent l="9525" t="9525" r="9525" b="19050"/>
            <wp:docPr id="6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81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5314950"/>
            <wp:effectExtent l="9525" t="9525" r="21590" b="9525"/>
            <wp:docPr id="6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314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/>
        <w:outlineLvl w:val="3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3）PPPoE拨号</w:t>
      </w:r>
    </w:p>
    <w:p>
      <w:pPr>
        <w:numPr>
          <w:ilvl w:val="0"/>
          <w:numId w:val="0"/>
        </w:numPr>
        <w:ind w:left="840" w:left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在窗口页面中，协议选择【PPPoE】，点击【切换协议】，在信息栏中填写 帐号信息，完成后，点击【保存】，如下图。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4972050" cy="581025"/>
            <wp:effectExtent l="9525" t="9525" r="9525" b="19050"/>
            <wp:docPr id="7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81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outlineLvl w:val="9"/>
      </w:pPr>
      <w:r>
        <w:drawing>
          <wp:inline distT="0" distB="0" distL="114300" distR="114300">
            <wp:extent cx="5760085" cy="2955290"/>
            <wp:effectExtent l="9525" t="9525" r="21590" b="26035"/>
            <wp:docPr id="7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5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840" w:leftChars="0"/>
        <w:outlineLvl w:val="2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13" w:name="_Toc935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4.1.2、IPv6连接</w:t>
      </w:r>
      <w:bookmarkEnd w:id="13"/>
    </w:p>
    <w:p>
      <w:pPr>
        <w:numPr>
          <w:ilvl w:val="0"/>
          <w:numId w:val="0"/>
        </w:numPr>
        <w:ind w:left="840" w:leftChars="0"/>
        <w:outlineLvl w:val="9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 点击 wan6 接口的【编辑】</w:t>
      </w:r>
    </w:p>
    <w:p>
      <w:pPr>
        <w:numPr>
          <w:ilvl w:val="0"/>
          <w:numId w:val="0"/>
        </w:numPr>
        <w:ind w:firstLine="420" w:firstLineChars="0"/>
        <w:outlineLvl w:val="9"/>
      </w:pPr>
      <w:r>
        <w:drawing>
          <wp:inline distT="0" distB="0" distL="114300" distR="114300">
            <wp:extent cx="5760085" cy="2270125"/>
            <wp:effectExtent l="9525" t="9525" r="21590" b="25400"/>
            <wp:docPr id="7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70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在窗口页面中，协议选择【DHCPv6客户端】，点击【切换协议】，点击【保存】</w:t>
      </w:r>
    </w:p>
    <w:p>
      <w:pPr>
        <w:numPr>
          <w:ilvl w:val="0"/>
          <w:numId w:val="0"/>
        </w:numPr>
        <w:ind w:left="840" w:left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3769360"/>
            <wp:effectExtent l="9525" t="9525" r="21590" b="12065"/>
            <wp:docPr id="7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6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进入高级设置页面， 勾选 【委托IPv6前缀】，分发IPv6前缀到内网客户端，点击【保存】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950595"/>
            <wp:effectExtent l="9525" t="9525" r="21590" b="11430"/>
            <wp:docPr id="8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50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1294765"/>
            <wp:effectExtent l="9525" t="9525" r="21590" b="10160"/>
            <wp:docPr id="9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94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注： 配置完成后， 需要点击【保存并应用】使配置生效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3476625" cy="657225"/>
            <wp:effectExtent l="9525" t="9525" r="19050" b="19050"/>
            <wp:docPr id="7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5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4" w:name="_Toc12328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4.2、内网LAN配置</w:t>
      </w:r>
      <w:bookmarkEnd w:id="14"/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 局域网LAN的网关地址、DHCP服务分配范围、IPv6地址。</w:t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 点击 lan接口的【编辑】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1668780"/>
            <wp:effectExtent l="9525" t="9525" r="21590" b="17145"/>
            <wp:docPr id="8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68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</w:pPr>
    </w:p>
    <w:p>
      <w:pPr>
        <w:numPr>
          <w:ilvl w:val="0"/>
          <w:numId w:val="0"/>
        </w:numPr>
        <w:ind w:left="840" w:leftChars="0"/>
        <w:outlineLvl w:val="2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15" w:name="_Toc26391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4.2.1、IPv4网关地址</w:t>
      </w:r>
      <w:bookmarkEnd w:id="15"/>
    </w:p>
    <w:p>
      <w:pPr>
        <w:numPr>
          <w:ilvl w:val="0"/>
          <w:numId w:val="0"/>
        </w:numPr>
        <w:ind w:left="840" w:leftChars="0"/>
        <w:outlineLvl w:val="9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如下图，在窗口页面中，配置网关的IP、 子网掩码，点击【保存】</w:t>
      </w:r>
    </w:p>
    <w:p>
      <w:pPr>
        <w:ind w:firstLine="420" w:firstLine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760085" cy="4589780"/>
            <wp:effectExtent l="9525" t="9525" r="21590" b="10795"/>
            <wp:docPr id="8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589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/>
        <w:outlineLvl w:val="2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16" w:name="_Toc20391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4.2.2、IPv4 DHCP分配范围</w:t>
      </w:r>
      <w:bookmarkEnd w:id="16"/>
    </w:p>
    <w:p>
      <w:pPr>
        <w:numPr>
          <w:ilvl w:val="0"/>
          <w:numId w:val="0"/>
        </w:numPr>
        <w:ind w:left="840" w:leftChars="0"/>
        <w:outlineLvl w:val="9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如下图，在窗口页面中，配置DHCP分配的IP范围，点击【保存】</w:t>
      </w:r>
    </w:p>
    <w:p>
      <w:pPr>
        <w:numPr>
          <w:ilvl w:val="0"/>
          <w:numId w:val="0"/>
        </w:numPr>
        <w:ind w:left="840" w:leftChars="0"/>
        <w:outlineLvl w:val="9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760085" cy="3187700"/>
            <wp:effectExtent l="9525" t="9525" r="21590" b="22225"/>
            <wp:docPr id="8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87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760085" cy="3206750"/>
            <wp:effectExtent l="9525" t="9525" r="21590" b="22225"/>
            <wp:docPr id="8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06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/>
        <w:outlineLvl w:val="2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17" w:name="_Toc26062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4.2.3、IPv6地址</w:t>
      </w:r>
      <w:bookmarkEnd w:id="17"/>
    </w:p>
    <w:p>
      <w:pPr>
        <w:numPr>
          <w:ilvl w:val="0"/>
          <w:numId w:val="0"/>
        </w:numPr>
        <w:ind w:left="840" w:leftChars="0"/>
        <w:outlineLvl w:val="3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1）IPv6 唯一本地地址</w:t>
      </w:r>
    </w:p>
    <w:p>
      <w:pPr>
        <w:numPr>
          <w:ilvl w:val="0"/>
          <w:numId w:val="0"/>
        </w:numPr>
        <w:ind w:left="840" w:left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 局域网LAN的IPv6本地全局</w:t>
      </w: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唯一</w:t>
      </w: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地址， 此为出厂时自动生成， 不需修改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1950085"/>
            <wp:effectExtent l="9525" t="9525" r="21590" b="21590"/>
            <wp:docPr id="8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0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5"/>
        </w:numPr>
        <w:ind w:left="840" w:leftChars="0"/>
        <w:outlineLvl w:val="3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IPv6服务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 IPv6的服务模式， RA服务模式、DHCPv6服务模式， 如下图配置，LAN客户端可以获取到上层路由的IPv6地址， 默认配置为服务器模式，使用服务器模式 或者 混合模式都可以，这里为混合模式为例 。</w:t>
      </w:r>
    </w:p>
    <w:p>
      <w:pPr>
        <w:numPr>
          <w:ilvl w:val="0"/>
          <w:numId w:val="0"/>
        </w:numPr>
        <w:ind w:firstLine="420" w:firstLineChars="0"/>
        <w:outlineLvl w:val="9"/>
      </w:pPr>
      <w:r>
        <w:drawing>
          <wp:inline distT="0" distB="0" distL="114300" distR="114300">
            <wp:extent cx="5760085" cy="5575300"/>
            <wp:effectExtent l="9525" t="9525" r="21590" b="15875"/>
            <wp:docPr id="9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57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效果如图：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760085" cy="2522855"/>
            <wp:effectExtent l="9525" t="9525" r="21590" b="20320"/>
            <wp:docPr id="9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22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注： 配置完成后， 需要点击【保存并应用】使配置生效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3476625" cy="657225"/>
            <wp:effectExtent l="9525" t="9525" r="19050" b="19050"/>
            <wp:docPr id="8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5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8" w:name="_Toc3074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4.3、4G/5G上网配置</w:t>
      </w:r>
      <w:bookmarkEnd w:id="18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 4G/5G拨号参数、AT指令查询。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/>
        <w:outlineLvl w:val="2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19" w:name="_Toc5857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4.3.1、APN参数配置</w:t>
      </w:r>
      <w:bookmarkEnd w:id="19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 xml:space="preserve">当使用VPDN专网卡、特殊物联网卡时，此类SIM卡一般使用 </w:t>
      </w:r>
      <w:r>
        <w:rPr>
          <w:rFonts w:hint="eastAsia" w:ascii="微软雅黑" w:hAnsi="微软雅黑" w:eastAsia="微软雅黑" w:cs="微软雅黑"/>
          <w:color w:val="0000FF"/>
          <w:kern w:val="0"/>
          <w:sz w:val="18"/>
          <w:szCs w:val="18"/>
          <w:lang w:val="en-US" w:eastAsia="zh-CN" w:bidi="ar"/>
        </w:rPr>
        <w:t>非通用</w:t>
      </w: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的APN接入地址以及用户名和密码， 这时需要手动配置APN接入地址、用户名、密码才能连接到正确的网络。</w:t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使用如手机卡、普通物联网卡时，此类SIM卡通常使用通用APN接入地址，无须配置此项，设备会自动匹配SIM卡信息拨号连网。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 在无线模组设置栏，选择对应模组项点击【编辑】，在有多个模组时一般wwan1对应 sim1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2474595"/>
            <wp:effectExtent l="9525" t="9525" r="21590" b="11430"/>
            <wp:docPr id="9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74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在编辑页面，填写APN接入地址、用户名、密码，其他项均可默认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5817235"/>
            <wp:effectExtent l="9525" t="9525" r="21590" b="21590"/>
            <wp:docPr id="9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817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/>
        <w:outlineLvl w:val="2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20" w:name="_Toc6020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4.3.2、AT指令查询</w:t>
      </w:r>
      <w:bookmarkEnd w:id="20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手动执行发送AT指令查询相关信息。</w:t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 xml:space="preserve">进入页面， 在模组状态栏， 选择对应模组项点击【AT命令】 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858520"/>
            <wp:effectExtent l="9525" t="9525" r="21590" b="27305"/>
            <wp:docPr id="9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7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58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在窗口页面中，AT指令项 填写需要发送的相关AT指令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1805305"/>
            <wp:effectExtent l="9525" t="9525" r="21590" b="13970"/>
            <wp:docPr id="9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7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05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21" w:name="_Toc9419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4.4、无线WIFI配置</w:t>
      </w:r>
      <w:bookmarkEnd w:id="21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 无线WIFI相关功能， 如wifi名称、密码、信道，无线客户端接入互联网，无线中继桥接互联网。</w:t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/>
        <w:outlineLvl w:val="2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22" w:name="_Toc13974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4.4.1、无线WIFI</w:t>
      </w:r>
      <w:bookmarkEnd w:id="22"/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配置 无线WIFI的相关参数，如wifi名称、密码、信道</w:t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 xml:space="preserve">进入页面， 在无线概况栏， 选择对应的wifi项点击【编辑】 </w:t>
      </w:r>
    </w:p>
    <w:p>
      <w:pPr>
        <w:numPr>
          <w:ilvl w:val="0"/>
          <w:numId w:val="0"/>
        </w:numPr>
        <w:ind w:firstLine="420" w:firstLineChars="0"/>
        <w:outlineLvl w:val="9"/>
      </w:pPr>
      <w:r>
        <w:drawing>
          <wp:inline distT="0" distB="0" distL="114300" distR="114300">
            <wp:extent cx="5760085" cy="1674495"/>
            <wp:effectExtent l="9525" t="9525" r="21590" b="11430"/>
            <wp:docPr id="9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74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840" w:leftChars="0" w:firstLine="420" w:firstLineChars="0"/>
        <w:outlineLvl w:val="3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1）2.4G无线WIFI</w:t>
      </w: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设置无线信道， 默认为信道 6 ， 模式默认为 N,  带宽默认为 40MHz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881380"/>
            <wp:effectExtent l="9525" t="9525" r="21590" b="23495"/>
            <wp:docPr id="10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81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修改wifi名称（ESSID）</w:t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firstLine="420" w:firstLineChars="0"/>
        <w:outlineLvl w:val="9"/>
      </w:pPr>
      <w:r>
        <w:drawing>
          <wp:inline distT="0" distB="0" distL="114300" distR="114300">
            <wp:extent cx="5760085" cy="2315845"/>
            <wp:effectExtent l="9525" t="9525" r="21590" b="17780"/>
            <wp:docPr id="10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8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15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修改wifi密码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1640840"/>
            <wp:effectExtent l="9525" t="9525" r="21590" b="26035"/>
            <wp:docPr id="10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8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4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 w:firstLine="420" w:firstLineChars="0"/>
        <w:outlineLvl w:val="3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2）5.8G无线WIFI</w:t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5.8G wifi修改 wifi名称和wifi密码方式 与 2.4G wif相同， 点击5.8G wifi对应的【编辑】进入修改。</w:t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/>
        <w:outlineLvl w:val="2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23" w:name="_Toc24260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4.4.2、无线客户端</w:t>
      </w:r>
      <w:bookmarkEnd w:id="23"/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无线客户端，即本设备wifi作为无线终端 连接 其他路由器的AP信号接入网络， 为NAT网络。</w:t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 w:firstLine="420" w:firstLineChars="0"/>
        <w:outlineLvl w:val="3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1）2.4G无线客户端</w:t>
      </w:r>
    </w:p>
    <w:p>
      <w:pPr>
        <w:numPr>
          <w:ilvl w:val="0"/>
          <w:numId w:val="0"/>
        </w:numPr>
        <w:outlineLvl w:val="9"/>
      </w:pP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858510" cy="2197735"/>
            <wp:effectExtent l="0" t="0" r="8890" b="1206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071870" cy="2012950"/>
            <wp:effectExtent l="0" t="0" r="1143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076315" cy="2129790"/>
            <wp:effectExtent l="0" t="0" r="6985" b="3810"/>
            <wp:docPr id="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064885" cy="3489960"/>
            <wp:effectExtent l="0" t="0" r="5715" b="2540"/>
            <wp:docPr id="1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068695" cy="2279650"/>
            <wp:effectExtent l="0" t="0" r="1905" b="6350"/>
            <wp:docPr id="1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6068060" cy="2809875"/>
            <wp:effectExtent l="0" t="0" r="2540" b="9525"/>
            <wp:docPr id="1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 w:firstLine="420" w:firstLineChars="0"/>
        <w:outlineLvl w:val="3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2）5.8G无线客户端</w:t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071870" cy="2381250"/>
            <wp:effectExtent l="0" t="0" r="11430" b="6350"/>
            <wp:docPr id="1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073775" cy="1308735"/>
            <wp:effectExtent l="0" t="0" r="9525" b="12065"/>
            <wp:docPr id="1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076315" cy="2129790"/>
            <wp:effectExtent l="0" t="0" r="6985" b="3810"/>
            <wp:docPr id="1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2" w:name="_GoBack"/>
      <w:bookmarkEnd w:id="62"/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064885" cy="3489960"/>
            <wp:effectExtent l="0" t="0" r="5715" b="2540"/>
            <wp:docPr id="1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6068695" cy="2279650"/>
            <wp:effectExtent l="0" t="0" r="1905" b="6350"/>
            <wp:docPr id="1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6073775" cy="2404745"/>
            <wp:effectExtent l="0" t="0" r="9525" b="8255"/>
            <wp:docPr id="1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2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24" w:name="_Toc28217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4.4.3、无线中继</w:t>
      </w:r>
      <w:bookmarkEnd w:id="24"/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无线中继，即本设备wifi作为无线网桥 连接 其他路由器的AP信号并入局域网， 为局域网网络。</w:t>
      </w:r>
    </w:p>
    <w:p>
      <w:pPr>
        <w:numPr>
          <w:ilvl w:val="0"/>
          <w:numId w:val="0"/>
        </w:numPr>
        <w:ind w:left="840" w:leftChars="0"/>
        <w:outlineLvl w:val="9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 w:firstLine="420" w:firstLineChars="0"/>
        <w:outlineLvl w:val="3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1）2.4G无线中继</w:t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 xml:space="preserve"> </w:t>
      </w: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暂未支持</w:t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 w:firstLine="420" w:firstLineChars="0"/>
        <w:outlineLvl w:val="3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2）5.8G无线中继</w:t>
      </w:r>
    </w:p>
    <w:p>
      <w:pPr>
        <w:numPr>
          <w:ilvl w:val="0"/>
          <w:numId w:val="0"/>
        </w:numPr>
        <w:ind w:left="1260" w:leftChars="0" w:firstLine="420" w:firstLine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暂未支持</w:t>
      </w:r>
    </w:p>
    <w:p>
      <w:pPr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25" w:name="_Toc1487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4.5、静态路由配置</w:t>
      </w:r>
      <w:bookmarkEnd w:id="25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 静态路由地址， 如 IPv4、IPv6静态路由。</w:t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IPv4、IPv6静态路由配置方法相同，这里以IPv4为例。</w:t>
      </w: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 选择 IPv4路由，点击【添加】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1948815"/>
            <wp:effectExtent l="9525" t="9525" r="21590" b="22860"/>
            <wp:docPr id="10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8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48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在窗口页面填写 路由信息，完成后点击【保存】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6070600" cy="2858770"/>
            <wp:effectExtent l="9525" t="9525" r="15875" b="27305"/>
            <wp:docPr id="105" name="图片 105" descr="169456910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16945691031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8587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添加后如图，多条路由时，可移动路由的上下顺序优先级，确定后，点击【保存并应用】</w:t>
      </w:r>
    </w:p>
    <w:p>
      <w:pPr>
        <w:numPr>
          <w:ilvl w:val="0"/>
          <w:numId w:val="0"/>
        </w:numPr>
        <w:ind w:firstLine="420" w:firstLineChars="0"/>
        <w:outlineLvl w:val="9"/>
      </w:pPr>
      <w:r>
        <w:drawing>
          <wp:inline distT="0" distB="0" distL="114300" distR="114300">
            <wp:extent cx="5760085" cy="1452880"/>
            <wp:effectExtent l="9525" t="9525" r="21590" b="23495"/>
            <wp:docPr id="10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52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26" w:name="_Toc4960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4.6、DHCP/DNS配置</w:t>
      </w:r>
      <w:bookmarkEnd w:id="26"/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 静态IP地址，本地域名解析。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2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27" w:name="_Toc15135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4.6.1、静态IP地址</w:t>
      </w:r>
      <w:bookmarkEnd w:id="27"/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 选择 静态地址分配 标签，点击【添加】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760085" cy="3348355"/>
            <wp:effectExtent l="9525" t="9525" r="21590" b="13970"/>
            <wp:docPr id="107" name="图片 107" descr="169457007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169457007699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483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在窗口页面填写，配置需要静态IP的设备，完成后点击【保存】， 最后点击【保存并应用】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2261870"/>
            <wp:effectExtent l="9525" t="9525" r="21590" b="14605"/>
            <wp:docPr id="108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8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1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2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28" w:name="_Toc10813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4.6.2、本地域名解析</w:t>
      </w:r>
      <w:bookmarkEnd w:id="28"/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可配置 自定义的域名解析到指定的内网设备， 这样在内网中任意一设备均可通过此域名访问绑定设备中的服务。</w:t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 选择 主机名映射 标签，点击【添加】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760085" cy="2044700"/>
            <wp:effectExtent l="9525" t="9525" r="21590" b="22225"/>
            <wp:docPr id="112" name="图片 112" descr="1694571517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169457151780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447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在窗口页面填写主机域名绑定信息，填写完成后点击【保存】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1270000"/>
            <wp:effectExtent l="9525" t="9525" r="21590" b="15875"/>
            <wp:docPr id="109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8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7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 xml:space="preserve">效果如下图，使用设置的 </w:t>
      </w: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instrText xml:space="preserve"> HYPERLINK "http://www.test123456.com即可访问设备管理页面" </w:instrText>
      </w: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www.test123456.com 即可访问设备管理页面</w:t>
      </w: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fldChar w:fldCharType="end"/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799465"/>
            <wp:effectExtent l="9525" t="9525" r="21590" b="10160"/>
            <wp:docPr id="110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8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9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29" w:name="_Toc25286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4.7、端口转发配置</w:t>
      </w:r>
      <w:bookmarkEnd w:id="29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 端口转发（端口映射），从外部网络访问内网中的服务。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 选择 端口转发 标签，点击【添加】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760085" cy="2648585"/>
            <wp:effectExtent l="9525" t="9525" r="21590" b="27940"/>
            <wp:docPr id="114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9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48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在窗口页面填写 外部和内网服务信息，填写完成后点击【保存】，点击【保存并应用】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760085" cy="3648075"/>
            <wp:effectExtent l="9525" t="9525" r="21590" b="19050"/>
            <wp:docPr id="113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8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4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30" w:name="_Toc15536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4.8、SQM流量管理</w:t>
      </w:r>
      <w:bookmarkEnd w:id="30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 指定网络接口上启用流量整形（限速）。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 点击【添加】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2430780"/>
            <wp:effectExtent l="9525" t="9525" r="21590" b="17145"/>
            <wp:docPr id="119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9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30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在页面中配置限制流量速率， 配置完成， 点击【保存并应用】</w:t>
      </w:r>
    </w:p>
    <w:p>
      <w:pPr>
        <w:ind w:firstLine="420" w:firstLine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760085" cy="3043555"/>
            <wp:effectExtent l="9525" t="9525" r="21590" b="13970"/>
            <wp:docPr id="10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3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31" w:name="_Toc9425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4.9、网络加速配置</w:t>
      </w:r>
      <w:bookmarkEnd w:id="31"/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 网络流量加速方式，如硬件加速、软件加速， 默认开启硬件加速， 无须配置。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2863850"/>
            <wp:effectExtent l="9525" t="9525" r="21590" b="22225"/>
            <wp:docPr id="115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9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6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32" w:name="_Toc18814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4.10、多网负载均衡配置</w:t>
      </w:r>
      <w:bookmarkEnd w:id="32"/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 多WAN状态下的 网络链路备份、负载均衡模式的流量叠加。用于在有多个互联网连接时控制流量的路由方式。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默认配置为 有线WAN为主链路，4G/5G为备用链路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2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33" w:name="_Toc18487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4.10.1、负载均衡配置</w:t>
      </w:r>
      <w:bookmarkEnd w:id="33"/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此项配置为 在有多个WAN网络时，配置各个WAN的流量出口占比。如 有线wan，4G/5G的wwan1、wwan2， 无线客户端的wwan24、wwan58等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此处以 有线wan和4G/5G的wwan1 双WAN网络组合的负载均衡配置为例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配置流程：</w:t>
      </w:r>
    </w:p>
    <w:p>
      <w:pPr>
        <w:ind w:left="84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配置检测接口 ---&gt; 配置成员 ---&gt; 配置策略 ---&gt; 配置规则</w:t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 xml:space="preserve">确认各网络接口的网关跃点值是否已设置，没有则优先设置网关跃点值 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2621280"/>
            <wp:effectExtent l="9525" t="9525" r="21590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21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3946525"/>
            <wp:effectExtent l="9525" t="9525" r="21590" b="2540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46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进入配置页面</w:t>
      </w:r>
    </w:p>
    <w:p>
      <w:pPr>
        <w:numPr>
          <w:ilvl w:val="0"/>
          <w:numId w:val="0"/>
        </w:numPr>
        <w:ind w:left="840" w:leftChars="0"/>
        <w:outlineLvl w:val="9"/>
      </w:pPr>
      <w:r>
        <w:drawing>
          <wp:inline distT="0" distB="0" distL="114300" distR="114300">
            <wp:extent cx="1156970" cy="2160270"/>
            <wp:effectExtent l="9525" t="9525" r="14605" b="2095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ind w:left="840" w:left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设置 各网络接口的 链路检测参数</w:t>
      </w:r>
    </w:p>
    <w:p>
      <w:pPr>
        <w:numPr>
          <w:ilvl w:val="0"/>
          <w:numId w:val="0"/>
        </w:num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判断网络接口是在线 或 离线状态， 填写网络接口名称，点击【添加】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3222625"/>
            <wp:effectExtent l="9525" t="9525" r="21590" b="2540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2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注： 网络接口名称查询， 看上面的确认网关跃点值页面</w:t>
      </w:r>
    </w:p>
    <w:p>
      <w:pPr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在窗口页面中配置检测参数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3336290"/>
            <wp:effectExtent l="9525" t="9525" r="21590" b="2603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36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4612640"/>
            <wp:effectExtent l="9525" t="9525" r="21590" b="2603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12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 xml:space="preserve"> 有线wan和4G/5G的wwan1检测参数配置后 如下图：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949960"/>
            <wp:effectExtent l="9525" t="9525" r="21590" b="1206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49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6"/>
        </w:numPr>
        <w:ind w:left="840" w:left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设置 成员参数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成员名称 用于绑定 上面创建的检测接口，配置此接口成员的跃点数和流量占比权重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在【成员】标签页面中， 填写 成员名称， 点击【添加】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2009140"/>
            <wp:effectExtent l="9525" t="9525" r="21590" b="1968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09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注： 成员名称不能与检测接口、策略、规则中的名称相同。</w:t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在窗口页面中配置成员参数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1970405"/>
            <wp:effectExtent l="9525" t="9525" r="21590" b="2032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70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成员配置好后，如下图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1813560"/>
            <wp:effectExtent l="9525" t="9525" r="21590" b="24765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13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default"/>
          <w:lang w:val="en-US" w:eastAsia="zh-CN"/>
        </w:rPr>
      </w:pPr>
    </w:p>
    <w:p>
      <w:pPr>
        <w:numPr>
          <w:ilvl w:val="0"/>
          <w:numId w:val="6"/>
        </w:numPr>
        <w:ind w:left="840" w:left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设置 策略参数</w:t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在【策略】标签页面中， 填写 策略名称， 点击【添加】</w:t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1670685"/>
            <wp:effectExtent l="9525" t="9525" r="21590" b="15240"/>
            <wp:docPr id="6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70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在窗口页面中配置策略参数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1918335"/>
            <wp:effectExtent l="9525" t="9525" r="21590" b="15240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1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策略配置完成后，如下图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1735455"/>
            <wp:effectExtent l="9525" t="9525" r="21590" b="26670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35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6"/>
        </w:numPr>
        <w:ind w:left="840" w:leftChars="0"/>
        <w:outlineLvl w:val="9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设置 规则参数</w:t>
      </w: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在【规则】标签页面中， 填写 规则名称， 点击【添加】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2349500"/>
            <wp:effectExtent l="9525" t="9525" r="21590" b="22225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49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</w:pPr>
    </w:p>
    <w:p>
      <w:pPr>
        <w:numPr>
          <w:ilvl w:val="0"/>
          <w:numId w:val="3"/>
        </w:numPr>
        <w:ind w:left="1260" w:leftChars="0" w:hanging="420" w:firstLineChars="0"/>
        <w:outlineLvl w:val="9"/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在窗口页面中配置规则参数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3693160"/>
            <wp:effectExtent l="9525" t="9525" r="21590" b="12065"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9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可配置多条规则，如下图， 移动规则的上下顺序调整匹配优先级，流量最先匹配第一条规则， 依次往下，当流量匹配成功某条规则时，不再匹配此规则以下的所有规则</w:t>
      </w:r>
    </w:p>
    <w:p>
      <w:pPr>
        <w:ind w:firstLine="420" w:firstLineChars="0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760085" cy="844550"/>
            <wp:effectExtent l="9525" t="9525" r="21590" b="22225"/>
            <wp:docPr id="7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4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2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34" w:name="_Toc14846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4.10.2、网络链路备份配置</w:t>
      </w:r>
      <w:bookmarkEnd w:id="34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默认出厂配置为 有线WAN为主链路，4G/5G为备用链路，无须修改。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重新配置 参考负载均衡的配置流程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成员参数配置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2074545"/>
            <wp:effectExtent l="9525" t="9525" r="21590" b="1143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74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策略参数配置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513715"/>
            <wp:effectExtent l="9525" t="9525" r="21590" b="10160"/>
            <wp:docPr id="8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13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规则参数配置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590550"/>
            <wp:effectExtent l="9525" t="9525" r="21590" b="9525"/>
            <wp:docPr id="8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90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注： 配置完成后， 需要点击【保存并应用】使配置生效， 在状态页面查看负载均衡的状态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3476625" cy="657225"/>
            <wp:effectExtent l="9525" t="9525" r="19050" b="19050"/>
            <wp:docPr id="9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5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35" w:name="_Toc15940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4.11、网络诊断</w:t>
      </w:r>
      <w:bookmarkEnd w:id="35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此页面可通过ping、traceroute检测网络链路状态， 支持IPv4、IPv6的检测。</w:t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/>
        <w:outlineLvl w:val="2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36" w:name="_Toc31316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4.11.1、Ping包检测</w:t>
      </w:r>
      <w:bookmarkEnd w:id="36"/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2283460"/>
            <wp:effectExtent l="9525" t="9525" r="21590" b="12065"/>
            <wp:docPr id="118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9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83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</w:pPr>
    </w:p>
    <w:p>
      <w:pPr>
        <w:numPr>
          <w:ilvl w:val="0"/>
          <w:numId w:val="0"/>
        </w:numPr>
        <w:ind w:left="840" w:leftChars="0"/>
        <w:outlineLvl w:val="2"/>
        <w:rPr>
          <w:b/>
          <w:bCs/>
        </w:rPr>
      </w:pPr>
      <w:bookmarkStart w:id="37" w:name="_Toc10860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4.11.2、Traceroute路由跟踪检测</w:t>
      </w:r>
      <w:bookmarkEnd w:id="37"/>
    </w:p>
    <w:p>
      <w:pPr>
        <w:ind w:firstLine="420" w:firstLineChars="0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760085" cy="2591435"/>
            <wp:effectExtent l="9525" t="9525" r="21590" b="27940"/>
            <wp:docPr id="117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9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91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outlineLvl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38" w:name="_Toc28797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5、VPN配置</w:t>
      </w:r>
      <w:bookmarkEnd w:id="38"/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39" w:name="_Toc20907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5.1、IPSecVPN客户端</w:t>
      </w:r>
      <w:bookmarkEnd w:id="39"/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此页面可配置IPSecVPN客户端的连接，此版本为简易版。 前提：设备WAN IP和服务端IP能互相直连。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 勾选启用，填写VPN服务端信息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3528695"/>
            <wp:effectExtent l="9525" t="9525" r="21590" b="24130"/>
            <wp:docPr id="6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2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填写完成后，点击【保存并应用】， 查看连接状态， 若长时间连接不上，转到系统日志查看记录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1266190"/>
            <wp:effectExtent l="9525" t="9525" r="21590" b="19685"/>
            <wp:docPr id="6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66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40" w:name="_Toc12467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5.2、OpenVPN客户端</w:t>
      </w:r>
      <w:bookmarkEnd w:id="40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此页面可配置OpenVPN客户端的连接，此版本为简易版， 通过导入配置文件创建连接。 因此需要先从服务端下载客户端的配置文件。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例如从OpenWrt路由器的OpenVPN服务端下载配置文件: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039995" cy="782320"/>
            <wp:effectExtent l="9525" t="9525" r="17780" b="27305"/>
            <wp:docPr id="5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2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</w:pPr>
      <w:r>
        <w:drawing>
          <wp:inline distT="0" distB="0" distL="114300" distR="114300">
            <wp:extent cx="5039995" cy="553085"/>
            <wp:effectExtent l="9525" t="9525" r="17780" b="27940"/>
            <wp:docPr id="5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53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</w:pPr>
    </w:p>
    <w:p>
      <w:pPr>
        <w:ind w:left="420" w:leftChars="0" w:firstLine="420" w:firstLineChars="0"/>
        <w:outlineLvl w:val="9"/>
        <w:rPr>
          <w:rFonts w:hint="eastAsia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创建连接</w:t>
      </w: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 勾选启用，点击【选择客户端文件】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760085" cy="2178050"/>
            <wp:effectExtent l="9525" t="9525" r="21590" b="22225"/>
            <wp:docPr id="59" name="图片 59" descr="169448027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69448027391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780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在弹窗中点击【浏览】选择 适用于客户端的openvpn配置文件，再点击【上传】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1508125"/>
            <wp:effectExtent l="9525" t="9525" r="21590" b="25400"/>
            <wp:docPr id="6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0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上传完成后，在预览窗口可以看到配置内容， 点击【保存并应用】，查看连接状态， 若长时间连接不上，转到系统日志查看记录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2763520"/>
            <wp:effectExtent l="9525" t="9525" r="21590" b="27305"/>
            <wp:docPr id="6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3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41" w:name="_Toc30164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5.3、L2TP/PPTP客户端</w:t>
      </w:r>
      <w:bookmarkEnd w:id="41"/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此页面可配置PPTP、L2TP的VPN隧道连接，支持创建多条VPN隧道同时在线。</w:t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 点击【添加】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2624455"/>
            <wp:effectExtent l="9525" t="9525" r="21590" b="13970"/>
            <wp:docPr id="5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0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2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在窗口页面填写VPN服务端信息， 填写完成后，点击【保存】</w:t>
      </w:r>
    </w:p>
    <w:p>
      <w:pPr>
        <w:ind w:firstLine="420" w:firstLineChars="0"/>
        <w:outlineLvl w:val="9"/>
      </w:pP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3566160"/>
            <wp:effectExtent l="9525" t="9525" r="21590" b="24765"/>
            <wp:docPr id="5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66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添加创建完成后， 点击【保存并应用】， 查看连接状态， 若长时间连接不上，转到系统日志查看记录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1659890"/>
            <wp:effectExtent l="9525" t="9525" r="21590" b="26035"/>
            <wp:docPr id="5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59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outlineLvl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42" w:name="_Toc498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6、应用服务配置</w:t>
      </w:r>
      <w:bookmarkEnd w:id="42"/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43" w:name="_Toc1159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6.1、WIFI计划</w:t>
      </w:r>
      <w:bookmarkEnd w:id="43"/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此页面可配置定时自动打开、关闭WIFI功能， 支持添加多个计划事件。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 启用wifi计划， 点击【保存】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4065905"/>
            <wp:effectExtent l="9525" t="9525" r="21590" b="20320"/>
            <wp:docPr id="4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5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添加计划事件，填写自定义名称， 点击【添加】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923290"/>
            <wp:effectExtent l="9525" t="9525" r="21590" b="19685"/>
            <wp:docPr id="4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23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填写事件的执行时间信息， 完成后点击【保存并应用】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3512185"/>
            <wp:effectExtent l="9525" t="9525" r="21590" b="21590"/>
            <wp:docPr id="5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12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44" w:name="_Toc7078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6.2、UPNP</w:t>
      </w:r>
      <w:bookmarkEnd w:id="44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 启用 UPNP功能，配置如下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4354830"/>
            <wp:effectExtent l="9525" t="9525" r="21590" b="17145"/>
            <wp:docPr id="4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54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45" w:name="_Toc32421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6.3、动态DNS</w:t>
      </w:r>
      <w:bookmarkEnd w:id="45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此页面可配置使用DDNS服务解析动态域名，适用于WAN IP是合法的公网IP，即WAN IP可以从互联网直接访问到。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进入页面，点击【添加新服务】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3869055"/>
            <wp:effectExtent l="9525" t="9525" r="21590" b="26670"/>
            <wp:docPr id="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69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在窗口中填写服务信息后，点击【创建服务】</w:t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760085" cy="3435985"/>
            <wp:effectExtent l="9525" t="9525" r="21590" b="21590"/>
            <wp:docPr id="43" name="图片 43" descr="169442984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9442984113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359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创建服务完成后，在列表中选择刚创建的服务，点击【编辑】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1392555"/>
            <wp:effectExtent l="9525" t="9525" r="21590" b="26670"/>
            <wp:docPr id="4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92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在窗口页面中 填写相关信息后，点击【保存】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5493385"/>
            <wp:effectExtent l="9525" t="9525" r="21590" b="21590"/>
            <wp:docPr id="4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493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保存完成后， 点击【保存并应用】， 解析正常时列表中会显示解析的IP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1802765"/>
            <wp:effectExtent l="9525" t="9525" r="21590" b="16510"/>
            <wp:docPr id="4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02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outlineLvl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46" w:name="_Toc3527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7、系统配置</w:t>
      </w:r>
      <w:bookmarkEnd w:id="46"/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47" w:name="_Toc25712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7.1、基本信息</w:t>
      </w:r>
      <w:bookmarkEnd w:id="47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此页面可配置设备的名称、时间时区，修改后点击【保存并应用】使配置生效。 如下图：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5418455"/>
            <wp:effectExtent l="9525" t="9525" r="21590" b="2032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418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例如：修改主机名为 5GRouter-Jack， 菜单栏顶部的LOGO以及浏览器页面标签将改变。</w:t>
      </w:r>
    </w:p>
    <w:p>
      <w:pPr>
        <w:ind w:firstLine="420" w:firstLineChars="0"/>
        <w:outlineLvl w:val="9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039995" cy="1085850"/>
            <wp:effectExtent l="9525" t="9525" r="17780" b="952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085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default"/>
          <w:lang w:val="en-US" w:eastAsia="zh-CN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48" w:name="_Toc3832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7.2、日志备份</w:t>
      </w:r>
      <w:bookmarkEnd w:id="48"/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此页面可配置将设备的应用日志通过TCP/UDP连接实时同步备份到远程服务器。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4496435"/>
            <wp:effectExtent l="9525" t="9525" r="21590" b="2794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96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</w:pPr>
    </w:p>
    <w:p>
      <w:pPr>
        <w:ind w:left="420" w:leftChars="0" w:firstLine="420" w:firstLineChars="0"/>
        <w:outlineLvl w:val="9"/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服务端接收结果如下图：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2404745"/>
            <wp:effectExtent l="9525" t="9525" r="21590" b="2413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04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default"/>
          <w:lang w:val="en-US" w:eastAsia="zh-CN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49" w:name="_Toc5061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7.3、时间同步</w:t>
      </w:r>
      <w:bookmarkEnd w:id="49"/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此页面可配置NTP客户端同步时间的服务器地址，通常使用默认值即可。在没有互联网访问权限的情况下（如一些专网VPDN网络），可配置使用专网内的NTP服务器来同步时间。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4486275"/>
            <wp:effectExtent l="0" t="0" r="12065" b="952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86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default"/>
          <w:lang w:val="en-US" w:eastAsia="zh-CN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50" w:name="_Toc2139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7.4、语言切换</w:t>
      </w:r>
      <w:bookmarkEnd w:id="50"/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此页面可配置WEB管理页面显示的语言类型，支持英文、中文， 默认为Auto，自动识别PC系统的语言匹配。</w:t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2634615"/>
            <wp:effectExtent l="9525" t="9525" r="21590" b="2286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34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51" w:name="_Toc12562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7.5、升级备份</w:t>
      </w:r>
      <w:bookmarkEnd w:id="51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此页面可执行备份配置、从配置恢复还原、重置出厂值、升级系统。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/>
        <w:outlineLvl w:val="2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52" w:name="_Toc13620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7.5.1、备份配置</w:t>
      </w:r>
      <w:bookmarkEnd w:id="52"/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进入页面点击【生成备份】，浏览器会下载保存包含有主机名称的 .gz后缀的文件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2249805"/>
            <wp:effectExtent l="9525" t="9525" r="21590" b="2667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49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</w:pPr>
    </w:p>
    <w:p>
      <w:pPr>
        <w:numPr>
          <w:ilvl w:val="0"/>
          <w:numId w:val="0"/>
        </w:numPr>
        <w:ind w:left="840" w:leftChars="0"/>
        <w:outlineLvl w:val="2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53" w:name="_Toc14571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7.5.2、从配置恢复</w:t>
      </w:r>
      <w:bookmarkEnd w:id="53"/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进入页面，点击【上传备份】</w:t>
      </w:r>
    </w:p>
    <w:p>
      <w:pPr>
        <w:numPr>
          <w:ilvl w:val="0"/>
          <w:numId w:val="0"/>
        </w:numPr>
        <w:ind w:firstLine="420" w:firstLineChars="0"/>
        <w:outlineLvl w:val="9"/>
      </w:pPr>
      <w:r>
        <w:drawing>
          <wp:inline distT="0" distB="0" distL="114300" distR="114300">
            <wp:extent cx="5760085" cy="1591945"/>
            <wp:effectExtent l="9525" t="9525" r="21590" b="17780"/>
            <wp:docPr id="5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9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91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在弹窗中点击【浏览】选择 .gz后缀的配置文件，再点击【上传】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760085" cy="1624965"/>
            <wp:effectExtent l="9525" t="9525" r="21590" b="2286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24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在解析的窗口底部点击【继续】，设备恢复过程约2-3分钟，重启后即恢复完成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760085" cy="900430"/>
            <wp:effectExtent l="9525" t="9525" r="21590" b="234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00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840" w:leftChars="0"/>
        <w:outlineLvl w:val="2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54" w:name="_Toc7325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7.5.3、重置出厂值</w:t>
      </w:r>
      <w:bookmarkEnd w:id="54"/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进入页面，点击【执行重置】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60085" cy="1993265"/>
            <wp:effectExtent l="9525" t="9525" r="21590" b="16510"/>
            <wp:docPr id="29" name="图片 29" descr="1694420459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9442045920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932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在弹窗中点击【确定】，设备重置过程约2-5分钟，重启后即重置完成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10050" cy="1152525"/>
            <wp:effectExtent l="9525" t="9525" r="9525" b="19050"/>
            <wp:docPr id="30" name="图片 30" descr="169442049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94420493095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1525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840" w:leftChars="0"/>
        <w:outlineLvl w:val="2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55" w:name="_Toc1910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7.5.4、升级固件系统</w:t>
      </w:r>
      <w:bookmarkEnd w:id="55"/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进入页面，点击【刷写固件】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60085" cy="1541780"/>
            <wp:effectExtent l="9525" t="9525" r="21590" b="10795"/>
            <wp:docPr id="33" name="图片 33" descr="1694420637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94420637485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417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在弹窗中点击【浏览】选择与当前设备型号一致的 .bin后缀的固件文件，再点击【上传】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60085" cy="1593215"/>
            <wp:effectExtent l="9525" t="9525" r="21590" b="16510"/>
            <wp:docPr id="32" name="图片 32" descr="169442067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94420673788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932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在固件校验验证通过的窗口点击【继续】执行升级，刷写过程约3-5分钟，刷写完成后设备自动重启。</w:t>
      </w:r>
    </w:p>
    <w:p>
      <w:pPr>
        <w:numPr>
          <w:ilvl w:val="0"/>
          <w:numId w:val="0"/>
        </w:numPr>
        <w:ind w:left="84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固件校验验证失败则无法继续，检查固件的适用型号是否与设备型号一致。</w:t>
      </w:r>
    </w:p>
    <w:p>
      <w:pPr>
        <w:numPr>
          <w:ilvl w:val="0"/>
          <w:numId w:val="0"/>
        </w:numPr>
        <w:ind w:left="840" w:left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firstLine="420" w:firstLineChars="0"/>
        <w:outlineLvl w:val="9"/>
      </w:pPr>
      <w:r>
        <w:drawing>
          <wp:inline distT="0" distB="0" distL="114300" distR="114300">
            <wp:extent cx="5760085" cy="4172585"/>
            <wp:effectExtent l="0" t="0" r="12065" b="18415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="1260" w:leftChars="0" w:hanging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在跨版本升级时，固件校验验证可能会提示不支持，在确认固件适用型号与设备型号一致时，选择强制升级模式，并取消保留配置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657850" cy="7972425"/>
            <wp:effectExtent l="9525" t="9525" r="9525" b="1905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97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default"/>
          <w:lang w:val="en-US" w:eastAsia="zh-CN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56" w:name="_Toc7633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7.6、密码权限</w:t>
      </w:r>
      <w:bookmarkEnd w:id="56"/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此页面可配置WEB管理页面的登录密码、SSH终端访问权限、启用HTTPS访问。</w:t>
      </w:r>
    </w:p>
    <w:p>
      <w:pPr>
        <w:ind w:left="420" w:leftChars="0" w:firstLine="420" w:firstLine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/>
        <w:outlineLvl w:val="2"/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57" w:name="_Toc19458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7.6.1、修改登录密码</w:t>
      </w:r>
      <w:bookmarkEnd w:id="57"/>
    </w:p>
    <w:p>
      <w:pPr>
        <w:numPr>
          <w:ilvl w:val="0"/>
          <w:numId w:val="0"/>
        </w:numPr>
        <w:ind w:firstLine="420" w:firstLineChars="0"/>
        <w:outlineLvl w:val="9"/>
      </w:pPr>
      <w:r>
        <w:drawing>
          <wp:inline distT="0" distB="0" distL="114300" distR="114300">
            <wp:extent cx="5760085" cy="2780665"/>
            <wp:effectExtent l="9525" t="9525" r="21590" b="10160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80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840" w:leftChars="0"/>
        <w:outlineLvl w:val="2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58" w:name="_Toc19417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7.6.2、SSH访问权限</w:t>
      </w:r>
      <w:bookmarkEnd w:id="58"/>
    </w:p>
    <w:p>
      <w:pPr>
        <w:numPr>
          <w:ilvl w:val="0"/>
          <w:numId w:val="0"/>
        </w:numPr>
        <w:ind w:left="840" w:leftChars="0"/>
        <w:outlineLvl w:val="9"/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设备默认启用SSH的22端口访问权限，连接访问的用户名和密码 与WEB管理页面登录用户名和密码一致。</w:t>
      </w:r>
    </w:p>
    <w:p>
      <w:pPr>
        <w:numPr>
          <w:ilvl w:val="0"/>
          <w:numId w:val="0"/>
        </w:numPr>
        <w:ind w:left="840" w:left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可创建多个SSH访问权限实例，每个实例可指定接口范围，如LAN接口、WAN接口、VPN接口。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5003800"/>
            <wp:effectExtent l="9525" t="9525" r="21590" b="15875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003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numPr>
          <w:ilvl w:val="0"/>
          <w:numId w:val="0"/>
        </w:numPr>
        <w:ind w:left="840" w:leftChars="0"/>
        <w:outlineLvl w:val="2"/>
        <w:rPr>
          <w:rFonts w:hint="default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</w:pPr>
      <w:bookmarkStart w:id="59" w:name="_Toc21123"/>
      <w:r>
        <w:rPr>
          <w:rFonts w:hint="eastAsia" w:ascii="微软雅黑" w:hAnsi="微软雅黑" w:eastAsia="微软雅黑" w:cs="微软雅黑"/>
          <w:b/>
          <w:bCs/>
          <w:color w:val="303030"/>
          <w:kern w:val="0"/>
          <w:sz w:val="18"/>
          <w:szCs w:val="18"/>
          <w:lang w:val="en-US" w:eastAsia="zh-CN" w:bidi="ar"/>
        </w:rPr>
        <w:t>7.6.3、HTTPS访问启用</w:t>
      </w:r>
      <w:bookmarkEnd w:id="59"/>
    </w:p>
    <w:p>
      <w:pPr>
        <w:numPr>
          <w:ilvl w:val="0"/>
          <w:numId w:val="0"/>
        </w:numPr>
        <w:ind w:left="840" w:left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使用HTTPS加密协议访问WEB配置管理页面。</w:t>
      </w:r>
    </w:p>
    <w:p>
      <w:pPr>
        <w:numPr>
          <w:ilvl w:val="0"/>
          <w:numId w:val="0"/>
        </w:numPr>
        <w:ind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drawing>
          <wp:inline distT="0" distB="0" distL="114300" distR="114300">
            <wp:extent cx="5760085" cy="2018030"/>
            <wp:effectExtent l="9525" t="9525" r="21590" b="1079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18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60" w:name="_Toc31654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7.7、云管理</w:t>
      </w:r>
      <w:bookmarkEnd w:id="60"/>
    </w:p>
    <w:p>
      <w:pPr>
        <w:ind w:left="420" w:leftChars="0" w:firstLine="420" w:firstLineChars="0"/>
        <w:outlineLvl w:val="9"/>
        <w:rPr>
          <w:rFonts w:hint="default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此页面可配置启用云平台远程管理， 通过云端可查看设备运行状态，远程配置参数，远程升级固件。</w:t>
      </w:r>
    </w:p>
    <w:p>
      <w:pPr>
        <w:ind w:firstLine="420" w:firstLineChars="0"/>
        <w:outlineLvl w:val="9"/>
      </w:pPr>
      <w:r>
        <w:drawing>
          <wp:inline distT="0" distB="0" distL="114300" distR="114300">
            <wp:extent cx="5760085" cy="4563745"/>
            <wp:effectExtent l="9525" t="9525" r="21590" b="17780"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563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outlineLvl w:val="9"/>
        <w:rPr>
          <w:rFonts w:hint="eastAsia"/>
          <w:lang w:val="en-US" w:eastAsia="zh-CN"/>
        </w:rPr>
      </w:pPr>
    </w:p>
    <w:p>
      <w:pPr>
        <w:ind w:firstLine="420" w:firstLineChars="0"/>
        <w:outlineLvl w:val="1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61" w:name="_Toc6606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7.8、重启</w:t>
      </w:r>
      <w:bookmarkEnd w:id="61"/>
    </w:p>
    <w:p>
      <w:p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color w:val="303030"/>
          <w:kern w:val="0"/>
          <w:sz w:val="18"/>
          <w:szCs w:val="18"/>
          <w:lang w:val="en-US" w:eastAsia="zh-CN" w:bidi="ar"/>
        </w:rPr>
        <w:t>此页面可执行设备重启。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60085" cy="2145665"/>
            <wp:effectExtent l="9525" t="9525" r="21590" b="16510"/>
            <wp:docPr id="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45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253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/>
        <w:lang w:val="en-US" w:eastAsia="zh-CN"/>
      </w:rPr>
    </w:pPr>
  </w:p>
  <w:p>
    <w:pPr>
      <w:pStyle w:val="5"/>
      <w:rPr>
        <w:rFonts w:hint="eastAsia"/>
        <w:lang w:val="en-US" w:eastAsia="zh-CN"/>
      </w:rPr>
    </w:pPr>
    <w:r>
      <w:rPr>
        <w:rFonts w:hint="eastAsia"/>
        <w:lang w:val="en-US" w:eastAsia="zh-CN"/>
      </w:rPr>
      <w:t>使用说明书</w:t>
    </w:r>
  </w:p>
  <w:p>
    <w:pPr>
      <w:pStyle w:val="5"/>
      <w:rPr>
        <w:rFonts w:hint="default"/>
        <w:color w:val="0000FF"/>
        <w:lang w:val="en-US" w:eastAsia="zh-CN"/>
      </w:rPr>
    </w:pPr>
    <w:r>
      <w:rPr>
        <w:rFonts w:hint="eastAsia"/>
        <w:color w:val="0000FF"/>
        <w:lang w:val="en-US" w:eastAsia="zh-CN"/>
      </w:rPr>
      <w:t>-----------------------------------------------------------------------------------------------------------------------------------------------------------------------------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3DF185"/>
    <w:multiLevelType w:val="singleLevel"/>
    <w:tmpl w:val="B33DF185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">
    <w:nsid w:val="E136C807"/>
    <w:multiLevelType w:val="singleLevel"/>
    <w:tmpl w:val="E136C807"/>
    <w:lvl w:ilvl="0" w:tentative="0">
      <w:start w:val="2"/>
      <w:numFmt w:val="decimal"/>
      <w:suff w:val="nothing"/>
      <w:lvlText w:val="%1）"/>
      <w:lvlJc w:val="left"/>
    </w:lvl>
  </w:abstractNum>
  <w:abstractNum w:abstractNumId="2">
    <w:nsid w:val="35077C3A"/>
    <w:multiLevelType w:val="singleLevel"/>
    <w:tmpl w:val="35077C3A"/>
    <w:lvl w:ilvl="0" w:tentative="0">
      <w:start w:val="4"/>
      <w:numFmt w:val="decimal"/>
      <w:suff w:val="nothing"/>
      <w:lvlText w:val="%1、"/>
      <w:lvlJc w:val="left"/>
    </w:lvl>
  </w:abstractNum>
  <w:abstractNum w:abstractNumId="3">
    <w:nsid w:val="5E75C270"/>
    <w:multiLevelType w:val="singleLevel"/>
    <w:tmpl w:val="5E75C270"/>
    <w:lvl w:ilvl="0" w:tentative="0">
      <w:start w:val="1"/>
      <w:numFmt w:val="decimal"/>
      <w:suff w:val="nothing"/>
      <w:lvlText w:val="%1）"/>
      <w:lvlJc w:val="left"/>
    </w:lvl>
  </w:abstractNum>
  <w:abstractNum w:abstractNumId="4">
    <w:nsid w:val="72DD3DC5"/>
    <w:multiLevelType w:val="singleLevel"/>
    <w:tmpl w:val="72DD3DC5"/>
    <w:lvl w:ilvl="0" w:tentative="0">
      <w:start w:val="1"/>
      <w:numFmt w:val="bullet"/>
      <w:lvlText w:val=""/>
      <w:lvlJc w:val="left"/>
      <w:pPr>
        <w:tabs>
          <w:tab w:val="left" w:pos="840"/>
        </w:tabs>
        <w:ind w:left="1260" w:hanging="420"/>
      </w:pPr>
      <w:rPr>
        <w:rFonts w:hint="default" w:ascii="Wingdings" w:hAnsi="Wingdings"/>
      </w:rPr>
    </w:lvl>
  </w:abstractNum>
  <w:abstractNum w:abstractNumId="5">
    <w:nsid w:val="7B2BE05E"/>
    <w:multiLevelType w:val="singleLevel"/>
    <w:tmpl w:val="7B2BE05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1MzRkMmQ0NmRlN2JmZTdhMjQ0MzcyZjliOWQ0N2IifQ=="/>
  </w:docVars>
  <w:rsids>
    <w:rsidRoot w:val="76A46C41"/>
    <w:rsid w:val="00B701B7"/>
    <w:rsid w:val="00D01278"/>
    <w:rsid w:val="011C6007"/>
    <w:rsid w:val="01644424"/>
    <w:rsid w:val="018F2EE2"/>
    <w:rsid w:val="0192652E"/>
    <w:rsid w:val="01B620AE"/>
    <w:rsid w:val="01CB6C14"/>
    <w:rsid w:val="01FA1231"/>
    <w:rsid w:val="02A429BD"/>
    <w:rsid w:val="02DE7C7D"/>
    <w:rsid w:val="03082F4B"/>
    <w:rsid w:val="03221053"/>
    <w:rsid w:val="032A5F2B"/>
    <w:rsid w:val="033D62EC"/>
    <w:rsid w:val="034A70C0"/>
    <w:rsid w:val="03882DB2"/>
    <w:rsid w:val="038933A9"/>
    <w:rsid w:val="03B91F1D"/>
    <w:rsid w:val="03C92C87"/>
    <w:rsid w:val="04504404"/>
    <w:rsid w:val="04504BAA"/>
    <w:rsid w:val="04613C48"/>
    <w:rsid w:val="046C3066"/>
    <w:rsid w:val="04AA42A1"/>
    <w:rsid w:val="05096B07"/>
    <w:rsid w:val="0515545E"/>
    <w:rsid w:val="051E2A1A"/>
    <w:rsid w:val="054017FB"/>
    <w:rsid w:val="057523EE"/>
    <w:rsid w:val="059A6853"/>
    <w:rsid w:val="059D3E1F"/>
    <w:rsid w:val="05E37589"/>
    <w:rsid w:val="05EF6BB0"/>
    <w:rsid w:val="0616597F"/>
    <w:rsid w:val="06616FB6"/>
    <w:rsid w:val="0664493D"/>
    <w:rsid w:val="066D1AB1"/>
    <w:rsid w:val="06B62F99"/>
    <w:rsid w:val="06F43B13"/>
    <w:rsid w:val="06F7755F"/>
    <w:rsid w:val="07002940"/>
    <w:rsid w:val="07A1571D"/>
    <w:rsid w:val="07C84A57"/>
    <w:rsid w:val="07E31891"/>
    <w:rsid w:val="084F33CB"/>
    <w:rsid w:val="087B41C0"/>
    <w:rsid w:val="08907C6B"/>
    <w:rsid w:val="08AE1E9F"/>
    <w:rsid w:val="08B16EF8"/>
    <w:rsid w:val="08B66FA6"/>
    <w:rsid w:val="08D13DE0"/>
    <w:rsid w:val="08D55DE2"/>
    <w:rsid w:val="08E05C57"/>
    <w:rsid w:val="097053A7"/>
    <w:rsid w:val="09C120A6"/>
    <w:rsid w:val="0A0F4BBF"/>
    <w:rsid w:val="0A3442AC"/>
    <w:rsid w:val="0A9E51BA"/>
    <w:rsid w:val="0AB84D9F"/>
    <w:rsid w:val="0AFD710E"/>
    <w:rsid w:val="0B285819"/>
    <w:rsid w:val="0B3815E5"/>
    <w:rsid w:val="0B3F3282"/>
    <w:rsid w:val="0B550EF4"/>
    <w:rsid w:val="0B6B1642"/>
    <w:rsid w:val="0BAD4BBE"/>
    <w:rsid w:val="0BB3061C"/>
    <w:rsid w:val="0BB7585C"/>
    <w:rsid w:val="0BD303CA"/>
    <w:rsid w:val="0BD50FC3"/>
    <w:rsid w:val="0BD762D1"/>
    <w:rsid w:val="0C344DB1"/>
    <w:rsid w:val="0C5C1C12"/>
    <w:rsid w:val="0C6D28B8"/>
    <w:rsid w:val="0C787F8A"/>
    <w:rsid w:val="0CB01477"/>
    <w:rsid w:val="0CCE1629"/>
    <w:rsid w:val="0CEC568C"/>
    <w:rsid w:val="0CF51428"/>
    <w:rsid w:val="0D371FB2"/>
    <w:rsid w:val="0D6B65B1"/>
    <w:rsid w:val="0D865C68"/>
    <w:rsid w:val="0DA93A99"/>
    <w:rsid w:val="0DBC505E"/>
    <w:rsid w:val="0DBF06AB"/>
    <w:rsid w:val="0DC242E1"/>
    <w:rsid w:val="0DF522C3"/>
    <w:rsid w:val="0E2F75DE"/>
    <w:rsid w:val="0E52151F"/>
    <w:rsid w:val="0E9C1A70"/>
    <w:rsid w:val="0ED16A4C"/>
    <w:rsid w:val="0EFA3966"/>
    <w:rsid w:val="0EFB3F5D"/>
    <w:rsid w:val="0F457A75"/>
    <w:rsid w:val="0FBD0C1A"/>
    <w:rsid w:val="0FD85A54"/>
    <w:rsid w:val="0FDB5C66"/>
    <w:rsid w:val="0FF341F8"/>
    <w:rsid w:val="10685029"/>
    <w:rsid w:val="10833C11"/>
    <w:rsid w:val="10C77FA2"/>
    <w:rsid w:val="11407D54"/>
    <w:rsid w:val="117B740C"/>
    <w:rsid w:val="11A27101"/>
    <w:rsid w:val="11A622AD"/>
    <w:rsid w:val="12040D82"/>
    <w:rsid w:val="121959C8"/>
    <w:rsid w:val="121C60CC"/>
    <w:rsid w:val="12F232D0"/>
    <w:rsid w:val="12FB03D7"/>
    <w:rsid w:val="1319260B"/>
    <w:rsid w:val="132018B4"/>
    <w:rsid w:val="13347445"/>
    <w:rsid w:val="13746DE7"/>
    <w:rsid w:val="13997F31"/>
    <w:rsid w:val="13DA182D"/>
    <w:rsid w:val="14215C1B"/>
    <w:rsid w:val="14A30D26"/>
    <w:rsid w:val="15447CA8"/>
    <w:rsid w:val="15602773"/>
    <w:rsid w:val="15873BBA"/>
    <w:rsid w:val="15880481"/>
    <w:rsid w:val="15A669CD"/>
    <w:rsid w:val="15F5110D"/>
    <w:rsid w:val="167277A4"/>
    <w:rsid w:val="16AC125D"/>
    <w:rsid w:val="17077F2B"/>
    <w:rsid w:val="170E3951"/>
    <w:rsid w:val="1721107B"/>
    <w:rsid w:val="17667206"/>
    <w:rsid w:val="17756EE5"/>
    <w:rsid w:val="17CD1C16"/>
    <w:rsid w:val="17D076C7"/>
    <w:rsid w:val="17EA27C8"/>
    <w:rsid w:val="17FB0D86"/>
    <w:rsid w:val="18AD2173"/>
    <w:rsid w:val="190D2C12"/>
    <w:rsid w:val="193551BC"/>
    <w:rsid w:val="19461772"/>
    <w:rsid w:val="199B47EC"/>
    <w:rsid w:val="199D02B5"/>
    <w:rsid w:val="19AE0E3D"/>
    <w:rsid w:val="19C150EF"/>
    <w:rsid w:val="1A2B53F3"/>
    <w:rsid w:val="1A522CD0"/>
    <w:rsid w:val="1A580283"/>
    <w:rsid w:val="1A5A54D9"/>
    <w:rsid w:val="1AC45552"/>
    <w:rsid w:val="1AE43EB9"/>
    <w:rsid w:val="1AE5267F"/>
    <w:rsid w:val="1B13565A"/>
    <w:rsid w:val="1B47046F"/>
    <w:rsid w:val="1B66485B"/>
    <w:rsid w:val="1B7234A2"/>
    <w:rsid w:val="1BCE2A30"/>
    <w:rsid w:val="1BF76FA4"/>
    <w:rsid w:val="1BFF5C68"/>
    <w:rsid w:val="1C185B56"/>
    <w:rsid w:val="1C663D26"/>
    <w:rsid w:val="1C786E84"/>
    <w:rsid w:val="1C897E07"/>
    <w:rsid w:val="1CA052F9"/>
    <w:rsid w:val="1CD75A11"/>
    <w:rsid w:val="1CF74DC1"/>
    <w:rsid w:val="1D8E4E63"/>
    <w:rsid w:val="1DE71C83"/>
    <w:rsid w:val="1E014B69"/>
    <w:rsid w:val="1E8A1818"/>
    <w:rsid w:val="1EBB4EBE"/>
    <w:rsid w:val="1EBB798A"/>
    <w:rsid w:val="1F3535E1"/>
    <w:rsid w:val="1F5E3523"/>
    <w:rsid w:val="1F764D61"/>
    <w:rsid w:val="1F930620"/>
    <w:rsid w:val="1FC35DD8"/>
    <w:rsid w:val="1FF8382A"/>
    <w:rsid w:val="202C7E22"/>
    <w:rsid w:val="20314234"/>
    <w:rsid w:val="20547378"/>
    <w:rsid w:val="20611A43"/>
    <w:rsid w:val="207265C7"/>
    <w:rsid w:val="20CD1CF8"/>
    <w:rsid w:val="21201482"/>
    <w:rsid w:val="212205CE"/>
    <w:rsid w:val="21AE1E97"/>
    <w:rsid w:val="21B85B1A"/>
    <w:rsid w:val="224156DA"/>
    <w:rsid w:val="22DB168B"/>
    <w:rsid w:val="23754AA7"/>
    <w:rsid w:val="238A5E67"/>
    <w:rsid w:val="23956D5A"/>
    <w:rsid w:val="23B00D6A"/>
    <w:rsid w:val="23D22A8E"/>
    <w:rsid w:val="244337D9"/>
    <w:rsid w:val="244404EB"/>
    <w:rsid w:val="254A2AF8"/>
    <w:rsid w:val="259A63D0"/>
    <w:rsid w:val="25DC4098"/>
    <w:rsid w:val="25E42F4C"/>
    <w:rsid w:val="260F7EF2"/>
    <w:rsid w:val="26630315"/>
    <w:rsid w:val="26AC3A6A"/>
    <w:rsid w:val="26CC6975"/>
    <w:rsid w:val="26E00DFE"/>
    <w:rsid w:val="27277595"/>
    <w:rsid w:val="2737360E"/>
    <w:rsid w:val="273F48DE"/>
    <w:rsid w:val="27523BA6"/>
    <w:rsid w:val="27AD3F9C"/>
    <w:rsid w:val="27AF7EAE"/>
    <w:rsid w:val="27C74490"/>
    <w:rsid w:val="27E15995"/>
    <w:rsid w:val="281E6CB0"/>
    <w:rsid w:val="283E2D94"/>
    <w:rsid w:val="284303FE"/>
    <w:rsid w:val="28920A3E"/>
    <w:rsid w:val="28C46940"/>
    <w:rsid w:val="28D43F68"/>
    <w:rsid w:val="28EF4109"/>
    <w:rsid w:val="29387837"/>
    <w:rsid w:val="2A094D30"/>
    <w:rsid w:val="2A1603E3"/>
    <w:rsid w:val="2A177DDA"/>
    <w:rsid w:val="2A235835"/>
    <w:rsid w:val="2A3060C6"/>
    <w:rsid w:val="2A6D6825"/>
    <w:rsid w:val="2A773F3F"/>
    <w:rsid w:val="2A7E571E"/>
    <w:rsid w:val="2AD27817"/>
    <w:rsid w:val="2B25527B"/>
    <w:rsid w:val="2B632B65"/>
    <w:rsid w:val="2B864370"/>
    <w:rsid w:val="2BC01D66"/>
    <w:rsid w:val="2BC76C50"/>
    <w:rsid w:val="2C117E34"/>
    <w:rsid w:val="2C63173C"/>
    <w:rsid w:val="2D241E80"/>
    <w:rsid w:val="2E0E0F03"/>
    <w:rsid w:val="2E24038A"/>
    <w:rsid w:val="2E2E1209"/>
    <w:rsid w:val="2E3F6F72"/>
    <w:rsid w:val="2E6D7F83"/>
    <w:rsid w:val="2E7B1F74"/>
    <w:rsid w:val="2E99141E"/>
    <w:rsid w:val="2ECD75AB"/>
    <w:rsid w:val="2ECE479A"/>
    <w:rsid w:val="2F326AD7"/>
    <w:rsid w:val="2F5051AF"/>
    <w:rsid w:val="2F6B1FE9"/>
    <w:rsid w:val="2F8E1F35"/>
    <w:rsid w:val="2FCA33BA"/>
    <w:rsid w:val="2FE454F0"/>
    <w:rsid w:val="30055F99"/>
    <w:rsid w:val="304D7D3F"/>
    <w:rsid w:val="305A4537"/>
    <w:rsid w:val="306058C5"/>
    <w:rsid w:val="308E5F8F"/>
    <w:rsid w:val="309B06AC"/>
    <w:rsid w:val="30DC13F0"/>
    <w:rsid w:val="312A43CD"/>
    <w:rsid w:val="317172A3"/>
    <w:rsid w:val="31747B76"/>
    <w:rsid w:val="31C97385"/>
    <w:rsid w:val="31CA573B"/>
    <w:rsid w:val="31D9148B"/>
    <w:rsid w:val="322826AC"/>
    <w:rsid w:val="324059AE"/>
    <w:rsid w:val="324C0F72"/>
    <w:rsid w:val="326700FF"/>
    <w:rsid w:val="32867865"/>
    <w:rsid w:val="32B63081"/>
    <w:rsid w:val="32C739DA"/>
    <w:rsid w:val="32EB3B6C"/>
    <w:rsid w:val="32F32879"/>
    <w:rsid w:val="33006801"/>
    <w:rsid w:val="33044FA4"/>
    <w:rsid w:val="33153E9D"/>
    <w:rsid w:val="33154745"/>
    <w:rsid w:val="3333770A"/>
    <w:rsid w:val="33364265"/>
    <w:rsid w:val="334E5EA9"/>
    <w:rsid w:val="337A0A4C"/>
    <w:rsid w:val="33B65F28"/>
    <w:rsid w:val="33C547A5"/>
    <w:rsid w:val="33F1163C"/>
    <w:rsid w:val="33F7209D"/>
    <w:rsid w:val="3422536C"/>
    <w:rsid w:val="34294503"/>
    <w:rsid w:val="34550415"/>
    <w:rsid w:val="345870F4"/>
    <w:rsid w:val="347A5C76"/>
    <w:rsid w:val="348778C5"/>
    <w:rsid w:val="35076310"/>
    <w:rsid w:val="353358EA"/>
    <w:rsid w:val="35352E7D"/>
    <w:rsid w:val="353E374D"/>
    <w:rsid w:val="354077AE"/>
    <w:rsid w:val="35417A73"/>
    <w:rsid w:val="35683DE9"/>
    <w:rsid w:val="358931C8"/>
    <w:rsid w:val="35E11256"/>
    <w:rsid w:val="35E30B2B"/>
    <w:rsid w:val="362311BF"/>
    <w:rsid w:val="362353CB"/>
    <w:rsid w:val="36C5227C"/>
    <w:rsid w:val="36F079A3"/>
    <w:rsid w:val="37262DD2"/>
    <w:rsid w:val="37461371"/>
    <w:rsid w:val="375B7CC3"/>
    <w:rsid w:val="377D7ECD"/>
    <w:rsid w:val="3787689F"/>
    <w:rsid w:val="37B01EA4"/>
    <w:rsid w:val="38312021"/>
    <w:rsid w:val="38482EC7"/>
    <w:rsid w:val="384B3E9A"/>
    <w:rsid w:val="384F06F9"/>
    <w:rsid w:val="385A1854"/>
    <w:rsid w:val="38662F21"/>
    <w:rsid w:val="3891486E"/>
    <w:rsid w:val="38B824C2"/>
    <w:rsid w:val="38B90B96"/>
    <w:rsid w:val="392A4E38"/>
    <w:rsid w:val="395C245E"/>
    <w:rsid w:val="39A011A2"/>
    <w:rsid w:val="39A95F2D"/>
    <w:rsid w:val="39D10AA3"/>
    <w:rsid w:val="39D20ADE"/>
    <w:rsid w:val="39DA25F7"/>
    <w:rsid w:val="3A5336F2"/>
    <w:rsid w:val="3A7B3A28"/>
    <w:rsid w:val="3AF25A9E"/>
    <w:rsid w:val="3B1319C2"/>
    <w:rsid w:val="3B283915"/>
    <w:rsid w:val="3B473250"/>
    <w:rsid w:val="3B4D154E"/>
    <w:rsid w:val="3B5C653D"/>
    <w:rsid w:val="3B9D79CE"/>
    <w:rsid w:val="3BBE6635"/>
    <w:rsid w:val="3BDB00AA"/>
    <w:rsid w:val="3BEC625F"/>
    <w:rsid w:val="3CD218F9"/>
    <w:rsid w:val="3D2A703F"/>
    <w:rsid w:val="3D960B78"/>
    <w:rsid w:val="3D9646D4"/>
    <w:rsid w:val="3D9723D0"/>
    <w:rsid w:val="3DC0213E"/>
    <w:rsid w:val="3DD75419"/>
    <w:rsid w:val="3EB05190"/>
    <w:rsid w:val="3EF913BF"/>
    <w:rsid w:val="3F367F1D"/>
    <w:rsid w:val="3F4A1C1A"/>
    <w:rsid w:val="3F56236D"/>
    <w:rsid w:val="3F6A5E19"/>
    <w:rsid w:val="3F746048"/>
    <w:rsid w:val="3F7B726F"/>
    <w:rsid w:val="3FB377C0"/>
    <w:rsid w:val="3FD61700"/>
    <w:rsid w:val="3FFB13C9"/>
    <w:rsid w:val="400E2C48"/>
    <w:rsid w:val="409F5F96"/>
    <w:rsid w:val="40D43F1F"/>
    <w:rsid w:val="41377F7D"/>
    <w:rsid w:val="41512BE0"/>
    <w:rsid w:val="41536219"/>
    <w:rsid w:val="417E7D2B"/>
    <w:rsid w:val="41C31810"/>
    <w:rsid w:val="41CE6B33"/>
    <w:rsid w:val="41CF0C9C"/>
    <w:rsid w:val="421E21C2"/>
    <w:rsid w:val="42707BEA"/>
    <w:rsid w:val="42B23D5F"/>
    <w:rsid w:val="430345BA"/>
    <w:rsid w:val="43B03CB9"/>
    <w:rsid w:val="43BC23F3"/>
    <w:rsid w:val="443D58AA"/>
    <w:rsid w:val="44531BDA"/>
    <w:rsid w:val="445A0ACB"/>
    <w:rsid w:val="448E07FB"/>
    <w:rsid w:val="44901BAF"/>
    <w:rsid w:val="44937BC0"/>
    <w:rsid w:val="44BE6633"/>
    <w:rsid w:val="44F71EFD"/>
    <w:rsid w:val="44FD2E8A"/>
    <w:rsid w:val="451F3201"/>
    <w:rsid w:val="45372C41"/>
    <w:rsid w:val="45433394"/>
    <w:rsid w:val="45AF27D7"/>
    <w:rsid w:val="45CC15DB"/>
    <w:rsid w:val="45E97F7C"/>
    <w:rsid w:val="464A0752"/>
    <w:rsid w:val="466E4440"/>
    <w:rsid w:val="46B712B7"/>
    <w:rsid w:val="46F6376A"/>
    <w:rsid w:val="472112DD"/>
    <w:rsid w:val="472B0583"/>
    <w:rsid w:val="473566A0"/>
    <w:rsid w:val="474B6530"/>
    <w:rsid w:val="47FE078D"/>
    <w:rsid w:val="482055CB"/>
    <w:rsid w:val="48390A7E"/>
    <w:rsid w:val="486C49B0"/>
    <w:rsid w:val="487B4BF3"/>
    <w:rsid w:val="48855264"/>
    <w:rsid w:val="491B2F05"/>
    <w:rsid w:val="491E2A22"/>
    <w:rsid w:val="495567F4"/>
    <w:rsid w:val="495958E2"/>
    <w:rsid w:val="496435A3"/>
    <w:rsid w:val="49CF51F6"/>
    <w:rsid w:val="4A113A61"/>
    <w:rsid w:val="4A493630"/>
    <w:rsid w:val="4A4A6F73"/>
    <w:rsid w:val="4A982070"/>
    <w:rsid w:val="4A9E5A9A"/>
    <w:rsid w:val="4AA77F21"/>
    <w:rsid w:val="4AC40AD3"/>
    <w:rsid w:val="4B5E5853"/>
    <w:rsid w:val="4B893ACB"/>
    <w:rsid w:val="4B95246F"/>
    <w:rsid w:val="4BB34093"/>
    <w:rsid w:val="4BEA1840"/>
    <w:rsid w:val="4CD54E0C"/>
    <w:rsid w:val="4D0230B2"/>
    <w:rsid w:val="4D6F1E6F"/>
    <w:rsid w:val="4D8D78A2"/>
    <w:rsid w:val="4DC94652"/>
    <w:rsid w:val="4DF27705"/>
    <w:rsid w:val="4DFE10C7"/>
    <w:rsid w:val="4E473EF5"/>
    <w:rsid w:val="4E8F5FF2"/>
    <w:rsid w:val="4EBB21ED"/>
    <w:rsid w:val="4ECA2430"/>
    <w:rsid w:val="4ED16C09"/>
    <w:rsid w:val="4F1638C7"/>
    <w:rsid w:val="4F2B2826"/>
    <w:rsid w:val="4F3D0E54"/>
    <w:rsid w:val="4F4026F2"/>
    <w:rsid w:val="4F4328F6"/>
    <w:rsid w:val="4F552641"/>
    <w:rsid w:val="4F762492"/>
    <w:rsid w:val="4F9D5D96"/>
    <w:rsid w:val="518A32C1"/>
    <w:rsid w:val="51B26705"/>
    <w:rsid w:val="5222272C"/>
    <w:rsid w:val="52366371"/>
    <w:rsid w:val="52466271"/>
    <w:rsid w:val="52512B86"/>
    <w:rsid w:val="52806EC8"/>
    <w:rsid w:val="529C40E3"/>
    <w:rsid w:val="52AD009F"/>
    <w:rsid w:val="52E77A54"/>
    <w:rsid w:val="5302247F"/>
    <w:rsid w:val="53330A09"/>
    <w:rsid w:val="53727C35"/>
    <w:rsid w:val="53803A05"/>
    <w:rsid w:val="53837B15"/>
    <w:rsid w:val="538A6632"/>
    <w:rsid w:val="539C7A69"/>
    <w:rsid w:val="53A354DE"/>
    <w:rsid w:val="53E354DD"/>
    <w:rsid w:val="541B6431"/>
    <w:rsid w:val="54652D0B"/>
    <w:rsid w:val="55843A92"/>
    <w:rsid w:val="559B4B26"/>
    <w:rsid w:val="55A734CB"/>
    <w:rsid w:val="55B5313F"/>
    <w:rsid w:val="55E467B8"/>
    <w:rsid w:val="55E62245"/>
    <w:rsid w:val="55F17BDA"/>
    <w:rsid w:val="561316A7"/>
    <w:rsid w:val="561623FF"/>
    <w:rsid w:val="56212E97"/>
    <w:rsid w:val="56523597"/>
    <w:rsid w:val="565A731E"/>
    <w:rsid w:val="56741B35"/>
    <w:rsid w:val="56763CFB"/>
    <w:rsid w:val="56F52014"/>
    <w:rsid w:val="578441F7"/>
    <w:rsid w:val="57A726CA"/>
    <w:rsid w:val="57E24C8E"/>
    <w:rsid w:val="58093FC9"/>
    <w:rsid w:val="58150BC0"/>
    <w:rsid w:val="58232B8F"/>
    <w:rsid w:val="583152CE"/>
    <w:rsid w:val="587861D4"/>
    <w:rsid w:val="58E36164"/>
    <w:rsid w:val="591E1CF6"/>
    <w:rsid w:val="594A0E70"/>
    <w:rsid w:val="595474C6"/>
    <w:rsid w:val="595B3B97"/>
    <w:rsid w:val="59FA5898"/>
    <w:rsid w:val="5A317807"/>
    <w:rsid w:val="5A4968FF"/>
    <w:rsid w:val="5A504131"/>
    <w:rsid w:val="5A76346C"/>
    <w:rsid w:val="5AB52C6E"/>
    <w:rsid w:val="5AB61575"/>
    <w:rsid w:val="5ACD4CDD"/>
    <w:rsid w:val="5AF669C0"/>
    <w:rsid w:val="5B060C94"/>
    <w:rsid w:val="5B38460D"/>
    <w:rsid w:val="5B3E6680"/>
    <w:rsid w:val="5B8027F4"/>
    <w:rsid w:val="5B8A0A45"/>
    <w:rsid w:val="5B993B5A"/>
    <w:rsid w:val="5BC87CF7"/>
    <w:rsid w:val="5C245875"/>
    <w:rsid w:val="5C2C541B"/>
    <w:rsid w:val="5C963B63"/>
    <w:rsid w:val="5CAB38A1"/>
    <w:rsid w:val="5CF977E4"/>
    <w:rsid w:val="5D375134"/>
    <w:rsid w:val="5D7F6B77"/>
    <w:rsid w:val="5DC01CC1"/>
    <w:rsid w:val="5DE07B5F"/>
    <w:rsid w:val="5DED1C97"/>
    <w:rsid w:val="5DFB4F1C"/>
    <w:rsid w:val="5E00664F"/>
    <w:rsid w:val="5E341674"/>
    <w:rsid w:val="5E7F3237"/>
    <w:rsid w:val="5EAB402C"/>
    <w:rsid w:val="5ED4430E"/>
    <w:rsid w:val="5EDA046D"/>
    <w:rsid w:val="5EE84EA8"/>
    <w:rsid w:val="5F192375"/>
    <w:rsid w:val="5F1A3805"/>
    <w:rsid w:val="5F53277E"/>
    <w:rsid w:val="5FD70E51"/>
    <w:rsid w:val="60194FC5"/>
    <w:rsid w:val="601D1CC3"/>
    <w:rsid w:val="608E095C"/>
    <w:rsid w:val="60D94755"/>
    <w:rsid w:val="60DA29A7"/>
    <w:rsid w:val="60E56871"/>
    <w:rsid w:val="61077514"/>
    <w:rsid w:val="614B39AD"/>
    <w:rsid w:val="61831368"/>
    <w:rsid w:val="619A0388"/>
    <w:rsid w:val="61DE133F"/>
    <w:rsid w:val="62373E29"/>
    <w:rsid w:val="62970423"/>
    <w:rsid w:val="629E620F"/>
    <w:rsid w:val="63332842"/>
    <w:rsid w:val="635822A8"/>
    <w:rsid w:val="637B2836"/>
    <w:rsid w:val="63A252D2"/>
    <w:rsid w:val="63DE65F4"/>
    <w:rsid w:val="644B2651"/>
    <w:rsid w:val="644F3172"/>
    <w:rsid w:val="6454612A"/>
    <w:rsid w:val="64577906"/>
    <w:rsid w:val="64A15B7A"/>
    <w:rsid w:val="64EA5182"/>
    <w:rsid w:val="65A11CE5"/>
    <w:rsid w:val="65D40CC7"/>
    <w:rsid w:val="66882EA5"/>
    <w:rsid w:val="668F4233"/>
    <w:rsid w:val="67206C39"/>
    <w:rsid w:val="67317098"/>
    <w:rsid w:val="67593F2F"/>
    <w:rsid w:val="67630CEF"/>
    <w:rsid w:val="67792CA4"/>
    <w:rsid w:val="67BF28F6"/>
    <w:rsid w:val="67F85E08"/>
    <w:rsid w:val="680E1188"/>
    <w:rsid w:val="68446A82"/>
    <w:rsid w:val="68C57892"/>
    <w:rsid w:val="68F44821"/>
    <w:rsid w:val="693E784B"/>
    <w:rsid w:val="6987749C"/>
    <w:rsid w:val="69D24F84"/>
    <w:rsid w:val="69DD3507"/>
    <w:rsid w:val="6A303637"/>
    <w:rsid w:val="6A3A44B6"/>
    <w:rsid w:val="6A6908F7"/>
    <w:rsid w:val="6AB64EC6"/>
    <w:rsid w:val="6ACD0E86"/>
    <w:rsid w:val="6B286A04"/>
    <w:rsid w:val="6B3B2317"/>
    <w:rsid w:val="6B6A2B79"/>
    <w:rsid w:val="6BA65E34"/>
    <w:rsid w:val="6BCD0D7C"/>
    <w:rsid w:val="6C5D1A55"/>
    <w:rsid w:val="6C7517D5"/>
    <w:rsid w:val="6C835B15"/>
    <w:rsid w:val="6CBF3028"/>
    <w:rsid w:val="6CC42CD0"/>
    <w:rsid w:val="6CD41667"/>
    <w:rsid w:val="6D253377"/>
    <w:rsid w:val="6DA5433C"/>
    <w:rsid w:val="6DD8201C"/>
    <w:rsid w:val="6E277085"/>
    <w:rsid w:val="6E463322"/>
    <w:rsid w:val="6E8A0EFA"/>
    <w:rsid w:val="6ECB657E"/>
    <w:rsid w:val="6F102494"/>
    <w:rsid w:val="6F1352D6"/>
    <w:rsid w:val="6F1E6154"/>
    <w:rsid w:val="6F2B1F97"/>
    <w:rsid w:val="6F317299"/>
    <w:rsid w:val="6F831499"/>
    <w:rsid w:val="6F92269E"/>
    <w:rsid w:val="6FB91A91"/>
    <w:rsid w:val="700C06A3"/>
    <w:rsid w:val="70195B15"/>
    <w:rsid w:val="703B0F88"/>
    <w:rsid w:val="70542105"/>
    <w:rsid w:val="70757E8B"/>
    <w:rsid w:val="70817FDC"/>
    <w:rsid w:val="70BA4496"/>
    <w:rsid w:val="70C536AB"/>
    <w:rsid w:val="70FC4273"/>
    <w:rsid w:val="711E502E"/>
    <w:rsid w:val="71EF5B86"/>
    <w:rsid w:val="72231757"/>
    <w:rsid w:val="727147ED"/>
    <w:rsid w:val="727D5888"/>
    <w:rsid w:val="72F47912"/>
    <w:rsid w:val="731E2BC7"/>
    <w:rsid w:val="736A17A4"/>
    <w:rsid w:val="73903399"/>
    <w:rsid w:val="73946C51"/>
    <w:rsid w:val="73951ED8"/>
    <w:rsid w:val="73A66718"/>
    <w:rsid w:val="73D62817"/>
    <w:rsid w:val="740E5704"/>
    <w:rsid w:val="74116287"/>
    <w:rsid w:val="74324450"/>
    <w:rsid w:val="74CF122A"/>
    <w:rsid w:val="74FB2A94"/>
    <w:rsid w:val="75061B64"/>
    <w:rsid w:val="756772A9"/>
    <w:rsid w:val="757C7FD0"/>
    <w:rsid w:val="75C5557C"/>
    <w:rsid w:val="75C567D4"/>
    <w:rsid w:val="76147BA6"/>
    <w:rsid w:val="76153E02"/>
    <w:rsid w:val="76482451"/>
    <w:rsid w:val="766320B0"/>
    <w:rsid w:val="766A5FB1"/>
    <w:rsid w:val="7681664D"/>
    <w:rsid w:val="769211D6"/>
    <w:rsid w:val="76A46C41"/>
    <w:rsid w:val="76CC3C27"/>
    <w:rsid w:val="76EA3C8E"/>
    <w:rsid w:val="77091498"/>
    <w:rsid w:val="77176796"/>
    <w:rsid w:val="775B18FA"/>
    <w:rsid w:val="77664B3C"/>
    <w:rsid w:val="776A0123"/>
    <w:rsid w:val="779C055E"/>
    <w:rsid w:val="77A87288"/>
    <w:rsid w:val="77B75398"/>
    <w:rsid w:val="77E56A24"/>
    <w:rsid w:val="77F9150C"/>
    <w:rsid w:val="788314D1"/>
    <w:rsid w:val="78A23952"/>
    <w:rsid w:val="78AC6CBD"/>
    <w:rsid w:val="78CC4E73"/>
    <w:rsid w:val="794E1584"/>
    <w:rsid w:val="79927E6B"/>
    <w:rsid w:val="79EB757B"/>
    <w:rsid w:val="79F7704F"/>
    <w:rsid w:val="7A00155D"/>
    <w:rsid w:val="7A0A5C53"/>
    <w:rsid w:val="7A2839AD"/>
    <w:rsid w:val="7A3F70EE"/>
    <w:rsid w:val="7A427859"/>
    <w:rsid w:val="7A540C7C"/>
    <w:rsid w:val="7AD85D51"/>
    <w:rsid w:val="7AE623F4"/>
    <w:rsid w:val="7B1448AF"/>
    <w:rsid w:val="7B1B5E4D"/>
    <w:rsid w:val="7B272D54"/>
    <w:rsid w:val="7B366847"/>
    <w:rsid w:val="7B3D3F05"/>
    <w:rsid w:val="7B3D7FFD"/>
    <w:rsid w:val="7B4E3F9A"/>
    <w:rsid w:val="7B542EFE"/>
    <w:rsid w:val="7BA55C3B"/>
    <w:rsid w:val="7C345209"/>
    <w:rsid w:val="7C4132B5"/>
    <w:rsid w:val="7C611D76"/>
    <w:rsid w:val="7C7D4343"/>
    <w:rsid w:val="7C9E2682"/>
    <w:rsid w:val="7CEA1D6C"/>
    <w:rsid w:val="7D3E79C1"/>
    <w:rsid w:val="7D5778C2"/>
    <w:rsid w:val="7D7C721D"/>
    <w:rsid w:val="7D9558DE"/>
    <w:rsid w:val="7DF4546D"/>
    <w:rsid w:val="7E484F9C"/>
    <w:rsid w:val="7E6F077A"/>
    <w:rsid w:val="7F297FD8"/>
    <w:rsid w:val="7F3902D7"/>
    <w:rsid w:val="7F5259A6"/>
    <w:rsid w:val="7FED5000"/>
    <w:rsid w:val="7FEE56CF"/>
    <w:rsid w:val="7FF0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iPriority w:val="0"/>
    <w:pPr>
      <w:ind w:left="840" w:leftChars="4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5404</Words>
  <Characters>6557</Characters>
  <Lines>0</Lines>
  <Paragraphs>0</Paragraphs>
  <TotalTime>0</TotalTime>
  <ScaleCrop>false</ScaleCrop>
  <LinksUpToDate>false</LinksUpToDate>
  <CharactersWithSpaces>10299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2023-09-05T06:13:00Z</dcterms:created>
  <dc:creator>Jackron</dc:creator>
  <cp:lastModifiedBy>WPS_1685601849</cp:lastModifiedBy>
  <dcterms:modified xsi:type="dcterms:W3CDTF">2024-03-20T05:46:10Z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66640834E6FE4FD897A59298CE65FC81_11</vt:lpwstr>
  </property>
</Properties>
</file>